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74" w:rsidRPr="00E062EF" w:rsidRDefault="00871174" w:rsidP="00384814">
      <w:pPr>
        <w:jc w:val="center"/>
        <w:rPr>
          <w:rFonts w:cstheme="minorHAnsi"/>
          <w:b/>
          <w:sz w:val="40"/>
          <w:szCs w:val="40"/>
        </w:rPr>
      </w:pPr>
      <w:r w:rsidRPr="00E062EF">
        <w:rPr>
          <w:rFonts w:cstheme="minorHAnsi"/>
          <w:b/>
          <w:sz w:val="40"/>
          <w:szCs w:val="40"/>
        </w:rPr>
        <w:t>P</w:t>
      </w:r>
      <w:r w:rsidR="00384814" w:rsidRPr="00E062EF">
        <w:rPr>
          <w:rFonts w:cstheme="minorHAnsi"/>
          <w:b/>
          <w:sz w:val="40"/>
          <w:szCs w:val="40"/>
        </w:rPr>
        <w:t>sykofarmaka hos patienter med COVID-19</w:t>
      </w:r>
      <w:r w:rsidRPr="00E062EF">
        <w:rPr>
          <w:rFonts w:cstheme="minorHAnsi"/>
          <w:b/>
          <w:sz w:val="40"/>
          <w:szCs w:val="40"/>
        </w:rPr>
        <w:t xml:space="preserve">, </w:t>
      </w:r>
    </w:p>
    <w:p w:rsidR="0081059C" w:rsidRPr="00E062EF" w:rsidRDefault="00100C94" w:rsidP="00384814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I</w:t>
      </w:r>
      <w:r w:rsidR="00E10644">
        <w:rPr>
          <w:rFonts w:cstheme="minorHAnsi"/>
          <w:b/>
          <w:sz w:val="40"/>
          <w:szCs w:val="40"/>
        </w:rPr>
        <w:t>nteraktioner</w:t>
      </w:r>
    </w:p>
    <w:p w:rsidR="00384814" w:rsidRPr="0081059C" w:rsidRDefault="00384814" w:rsidP="00384814">
      <w:pPr>
        <w:jc w:val="center"/>
        <w:rPr>
          <w:rFonts w:cstheme="minorHAnsi"/>
          <w:sz w:val="28"/>
          <w:szCs w:val="28"/>
        </w:rPr>
      </w:pPr>
      <w:r w:rsidRPr="0081059C">
        <w:rPr>
          <w:rFonts w:cstheme="minorHAnsi"/>
          <w:sz w:val="28"/>
          <w:szCs w:val="28"/>
        </w:rPr>
        <w:br/>
        <w:t xml:space="preserve">Version 1.0 av </w:t>
      </w:r>
      <w:proofErr w:type="gramStart"/>
      <w:r w:rsidRPr="0081059C">
        <w:rPr>
          <w:rFonts w:cstheme="minorHAnsi"/>
          <w:sz w:val="28"/>
          <w:szCs w:val="28"/>
        </w:rPr>
        <w:t>19/03/2020</w:t>
      </w:r>
      <w:proofErr w:type="gramEnd"/>
    </w:p>
    <w:p w:rsidR="0081059C" w:rsidRDefault="0081059C" w:rsidP="00384814">
      <w:pPr>
        <w:jc w:val="center"/>
        <w:rPr>
          <w:rFonts w:cstheme="minorHAnsi"/>
          <w:sz w:val="24"/>
          <w:szCs w:val="24"/>
        </w:rPr>
      </w:pPr>
    </w:p>
    <w:p w:rsidR="00384814" w:rsidRPr="00871174" w:rsidRDefault="00384814" w:rsidP="00871174">
      <w:pPr>
        <w:spacing w:line="240" w:lineRule="auto"/>
        <w:rPr>
          <w:rFonts w:cstheme="minorHAnsi"/>
          <w:sz w:val="20"/>
          <w:szCs w:val="20"/>
        </w:rPr>
      </w:pPr>
      <w:r w:rsidRPr="00871174">
        <w:rPr>
          <w:rFonts w:cstheme="minorHAnsi"/>
          <w:sz w:val="20"/>
          <w:szCs w:val="20"/>
        </w:rPr>
        <w:t>Detta är en översättning av ett dokument utarbetat av</w:t>
      </w:r>
      <w:r w:rsidR="00B40F35" w:rsidRPr="00871174">
        <w:rPr>
          <w:rFonts w:cstheme="minorHAnsi"/>
          <w:sz w:val="20"/>
          <w:szCs w:val="20"/>
        </w:rPr>
        <w:t xml:space="preserve"> italienska kollegor</w:t>
      </w:r>
      <w:r w:rsidRPr="00871174">
        <w:rPr>
          <w:rFonts w:cstheme="minorHAnsi"/>
          <w:sz w:val="20"/>
          <w:szCs w:val="20"/>
        </w:rPr>
        <w:t xml:space="preserve">: Giovanni </w:t>
      </w:r>
      <w:proofErr w:type="spellStart"/>
      <w:r w:rsidRPr="00871174">
        <w:rPr>
          <w:rFonts w:cstheme="minorHAnsi"/>
          <w:sz w:val="20"/>
          <w:szCs w:val="20"/>
        </w:rPr>
        <w:t>Ostuzzi</w:t>
      </w:r>
      <w:proofErr w:type="spellEnd"/>
      <w:r w:rsidRPr="00871174">
        <w:rPr>
          <w:rFonts w:cstheme="minorHAnsi"/>
          <w:sz w:val="20"/>
          <w:szCs w:val="20"/>
        </w:rPr>
        <w:t xml:space="preserve"> 1; Francesco </w:t>
      </w:r>
      <w:proofErr w:type="spellStart"/>
      <w:r w:rsidRPr="00871174">
        <w:rPr>
          <w:rFonts w:cstheme="minorHAnsi"/>
          <w:sz w:val="20"/>
          <w:szCs w:val="20"/>
        </w:rPr>
        <w:t>Amaddeo</w:t>
      </w:r>
      <w:proofErr w:type="spellEnd"/>
      <w:r w:rsidRPr="00871174">
        <w:rPr>
          <w:rFonts w:cstheme="minorHAnsi"/>
          <w:sz w:val="20"/>
          <w:szCs w:val="20"/>
        </w:rPr>
        <w:t xml:space="preserve"> 1; Giulia </w:t>
      </w:r>
      <w:proofErr w:type="spellStart"/>
      <w:r w:rsidRPr="00871174">
        <w:rPr>
          <w:rFonts w:cstheme="minorHAnsi"/>
          <w:sz w:val="20"/>
          <w:szCs w:val="20"/>
        </w:rPr>
        <w:t>Michencigh</w:t>
      </w:r>
      <w:proofErr w:type="spellEnd"/>
      <w:r w:rsidRPr="00871174">
        <w:rPr>
          <w:rFonts w:cstheme="minorHAnsi"/>
          <w:sz w:val="20"/>
          <w:szCs w:val="20"/>
        </w:rPr>
        <w:t xml:space="preserve"> 1; Andrea </w:t>
      </w:r>
      <w:proofErr w:type="spellStart"/>
      <w:r w:rsidRPr="00871174">
        <w:rPr>
          <w:rFonts w:cstheme="minorHAnsi"/>
          <w:sz w:val="20"/>
          <w:szCs w:val="20"/>
        </w:rPr>
        <w:t>Fagiolini</w:t>
      </w:r>
      <w:proofErr w:type="spellEnd"/>
      <w:r w:rsidRPr="00871174">
        <w:rPr>
          <w:rFonts w:cstheme="minorHAnsi"/>
          <w:sz w:val="20"/>
          <w:szCs w:val="20"/>
        </w:rPr>
        <w:t xml:space="preserve"> 2; Giusepp</w:t>
      </w:r>
      <w:r w:rsidR="00871174">
        <w:rPr>
          <w:rFonts w:cstheme="minorHAnsi"/>
          <w:sz w:val="20"/>
          <w:szCs w:val="20"/>
        </w:rPr>
        <w:t xml:space="preserve">e </w:t>
      </w:r>
      <w:proofErr w:type="spellStart"/>
      <w:r w:rsidR="00871174">
        <w:rPr>
          <w:rFonts w:cstheme="minorHAnsi"/>
          <w:sz w:val="20"/>
          <w:szCs w:val="20"/>
        </w:rPr>
        <w:t>Imperadore</w:t>
      </w:r>
      <w:proofErr w:type="spellEnd"/>
      <w:r w:rsidR="00871174">
        <w:rPr>
          <w:rFonts w:cstheme="minorHAnsi"/>
          <w:sz w:val="20"/>
          <w:szCs w:val="20"/>
        </w:rPr>
        <w:t xml:space="preserve"> 3; Corrado </w:t>
      </w:r>
      <w:proofErr w:type="spellStart"/>
      <w:r w:rsidR="00871174">
        <w:rPr>
          <w:rFonts w:cstheme="minorHAnsi"/>
          <w:sz w:val="20"/>
          <w:szCs w:val="20"/>
        </w:rPr>
        <w:t>Barbui</w:t>
      </w:r>
      <w:proofErr w:type="spellEnd"/>
      <w:r w:rsidR="00871174">
        <w:rPr>
          <w:rFonts w:cstheme="minorHAnsi"/>
          <w:sz w:val="20"/>
          <w:szCs w:val="20"/>
        </w:rPr>
        <w:t xml:space="preserve"> 1.</w:t>
      </w:r>
      <w:r w:rsidRPr="00871174">
        <w:rPr>
          <w:rFonts w:cstheme="minorHAnsi"/>
          <w:sz w:val="20"/>
          <w:szCs w:val="20"/>
        </w:rPr>
        <w:br/>
      </w:r>
      <w:r w:rsidR="00871174">
        <w:rPr>
          <w:rFonts w:cstheme="minorHAnsi"/>
          <w:sz w:val="20"/>
          <w:szCs w:val="20"/>
        </w:rPr>
        <w:t>(</w:t>
      </w:r>
      <w:r w:rsidRPr="00871174">
        <w:rPr>
          <w:rFonts w:cstheme="minorHAnsi"/>
          <w:sz w:val="20"/>
          <w:szCs w:val="20"/>
        </w:rPr>
        <w:t xml:space="preserve">1 Institutionen för neurovetenskap, biomedicin och rörelse; Avdelningen för psykiatri; University </w:t>
      </w:r>
      <w:proofErr w:type="spellStart"/>
      <w:r w:rsidRPr="00871174">
        <w:rPr>
          <w:rFonts w:cstheme="minorHAnsi"/>
          <w:sz w:val="20"/>
          <w:szCs w:val="20"/>
        </w:rPr>
        <w:t>of</w:t>
      </w:r>
      <w:proofErr w:type="spellEnd"/>
      <w:r w:rsidRPr="00871174">
        <w:rPr>
          <w:rFonts w:cstheme="minorHAnsi"/>
          <w:sz w:val="20"/>
          <w:szCs w:val="20"/>
        </w:rPr>
        <w:t xml:space="preserve"> Verona</w:t>
      </w:r>
      <w:r w:rsidR="00871174">
        <w:rPr>
          <w:rFonts w:cstheme="minorHAnsi"/>
          <w:sz w:val="20"/>
          <w:szCs w:val="20"/>
        </w:rPr>
        <w:t xml:space="preserve">, </w:t>
      </w:r>
      <w:r w:rsidRPr="00871174">
        <w:rPr>
          <w:rFonts w:cstheme="minorHAnsi"/>
          <w:sz w:val="20"/>
          <w:szCs w:val="20"/>
        </w:rPr>
        <w:br/>
        <w:t xml:space="preserve">2 Institutionen för molekylär och utvecklingsmedicin; University </w:t>
      </w:r>
      <w:proofErr w:type="spellStart"/>
      <w:r w:rsidRPr="00871174">
        <w:rPr>
          <w:rFonts w:cstheme="minorHAnsi"/>
          <w:sz w:val="20"/>
          <w:szCs w:val="20"/>
        </w:rPr>
        <w:t>of</w:t>
      </w:r>
      <w:proofErr w:type="spellEnd"/>
      <w:r w:rsidRPr="00871174">
        <w:rPr>
          <w:rFonts w:cstheme="minorHAnsi"/>
          <w:sz w:val="20"/>
          <w:szCs w:val="20"/>
        </w:rPr>
        <w:t xml:space="preserve"> Siena</w:t>
      </w:r>
      <w:r w:rsidR="00871174">
        <w:rPr>
          <w:rFonts w:cstheme="minorHAnsi"/>
          <w:sz w:val="20"/>
          <w:szCs w:val="20"/>
        </w:rPr>
        <w:t xml:space="preserve">, </w:t>
      </w:r>
      <w:r w:rsidRPr="00871174">
        <w:rPr>
          <w:rFonts w:cstheme="minorHAnsi"/>
          <w:sz w:val="20"/>
          <w:szCs w:val="20"/>
        </w:rPr>
        <w:t xml:space="preserve">3 </w:t>
      </w:r>
      <w:proofErr w:type="spellStart"/>
      <w:r w:rsidRPr="00871174">
        <w:rPr>
          <w:rFonts w:cstheme="minorHAnsi"/>
          <w:sz w:val="20"/>
          <w:szCs w:val="20"/>
        </w:rPr>
        <w:t>Azienda</w:t>
      </w:r>
      <w:proofErr w:type="spellEnd"/>
      <w:r w:rsidRPr="00871174">
        <w:rPr>
          <w:rFonts w:cstheme="minorHAnsi"/>
          <w:sz w:val="20"/>
          <w:szCs w:val="20"/>
        </w:rPr>
        <w:t xml:space="preserve"> ULSS 9 </w:t>
      </w:r>
      <w:proofErr w:type="spellStart"/>
      <w:r w:rsidRPr="00871174">
        <w:rPr>
          <w:rFonts w:cstheme="minorHAnsi"/>
          <w:sz w:val="20"/>
          <w:szCs w:val="20"/>
        </w:rPr>
        <w:t>Scaligera</w:t>
      </w:r>
      <w:proofErr w:type="spellEnd"/>
      <w:r w:rsidRPr="00871174">
        <w:rPr>
          <w:rFonts w:cstheme="minorHAnsi"/>
          <w:sz w:val="20"/>
          <w:szCs w:val="20"/>
        </w:rPr>
        <w:t>, Verona</w:t>
      </w:r>
      <w:r w:rsidR="00871174">
        <w:rPr>
          <w:rFonts w:cstheme="minorHAnsi"/>
          <w:sz w:val="20"/>
          <w:szCs w:val="20"/>
        </w:rPr>
        <w:t>)</w:t>
      </w:r>
      <w:r w:rsidR="00FF4A8B">
        <w:rPr>
          <w:rFonts w:cstheme="minorHAnsi"/>
          <w:sz w:val="20"/>
          <w:szCs w:val="20"/>
        </w:rPr>
        <w:br/>
        <w:t xml:space="preserve">Översättning </w:t>
      </w:r>
      <w:proofErr w:type="spellStart"/>
      <w:r w:rsidR="00FF4A8B">
        <w:rPr>
          <w:rFonts w:cstheme="minorHAnsi"/>
          <w:sz w:val="20"/>
          <w:szCs w:val="20"/>
        </w:rPr>
        <w:t>Marzia</w:t>
      </w:r>
      <w:proofErr w:type="spellEnd"/>
      <w:r w:rsidR="00FF4A8B">
        <w:rPr>
          <w:rFonts w:cstheme="minorHAnsi"/>
          <w:sz w:val="20"/>
          <w:szCs w:val="20"/>
        </w:rPr>
        <w:t xml:space="preserve"> </w:t>
      </w:r>
      <w:proofErr w:type="spellStart"/>
      <w:r w:rsidR="00FF4A8B">
        <w:rPr>
          <w:rFonts w:cstheme="minorHAnsi"/>
          <w:sz w:val="20"/>
          <w:szCs w:val="20"/>
        </w:rPr>
        <w:t>Delle</w:t>
      </w:r>
      <w:r w:rsidR="007A45A7">
        <w:rPr>
          <w:rFonts w:cstheme="minorHAnsi"/>
          <w:sz w:val="20"/>
          <w:szCs w:val="20"/>
        </w:rPr>
        <w:t>p</w:t>
      </w:r>
      <w:r w:rsidR="00FF4A8B">
        <w:rPr>
          <w:rFonts w:cstheme="minorHAnsi"/>
          <w:sz w:val="20"/>
          <w:szCs w:val="20"/>
        </w:rPr>
        <w:t>i</w:t>
      </w:r>
      <w:r w:rsidR="007A45A7">
        <w:rPr>
          <w:rFonts w:cstheme="minorHAnsi"/>
          <w:sz w:val="20"/>
          <w:szCs w:val="20"/>
        </w:rPr>
        <w:t>ane</w:t>
      </w:r>
      <w:proofErr w:type="spellEnd"/>
      <w:r w:rsidR="007A45A7">
        <w:rPr>
          <w:rFonts w:cstheme="minorHAnsi"/>
          <w:sz w:val="20"/>
          <w:szCs w:val="20"/>
        </w:rPr>
        <w:t>, redaktion Karl Lundblad SPF.</w:t>
      </w:r>
    </w:p>
    <w:p w:rsidR="00763FC4" w:rsidRDefault="00763FC4">
      <w:pPr>
        <w:rPr>
          <w:rFonts w:cstheme="minorHAnsi"/>
          <w:sz w:val="24"/>
          <w:szCs w:val="24"/>
        </w:rPr>
      </w:pPr>
    </w:p>
    <w:p w:rsidR="00763FC4" w:rsidRPr="00871174" w:rsidRDefault="007A4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Detta är en</w:t>
      </w:r>
      <w:r w:rsidR="00871174" w:rsidRPr="00871174">
        <w:rPr>
          <w:rFonts w:ascii="Times New Roman" w:hAnsi="Times New Roman" w:cs="Times New Roman"/>
          <w:sz w:val="24"/>
          <w:szCs w:val="24"/>
        </w:rPr>
        <w:t xml:space="preserve"> översättning</w:t>
      </w:r>
      <w:r w:rsidR="00763FC4" w:rsidRPr="00871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från det italienska dokument som går igenom psykiatriska läkemedel och dess interaktioner med de vanligaste (off-</w:t>
      </w:r>
      <w:proofErr w:type="spellStart"/>
      <w:r>
        <w:rPr>
          <w:rFonts w:ascii="Times New Roman" w:hAnsi="Times New Roman" w:cs="Times New Roman"/>
          <w:sz w:val="24"/>
          <w:szCs w:val="24"/>
        </w:rPr>
        <w:t>label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använda läkemedel för behandling av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COVID-19 som hittills använts på sjukhus. V</w:t>
      </w:r>
      <w:r w:rsidRPr="00871174">
        <w:rPr>
          <w:rFonts w:ascii="Times New Roman" w:hAnsi="Times New Roman" w:cs="Times New Roman"/>
          <w:sz w:val="24"/>
          <w:szCs w:val="24"/>
        </w:rPr>
        <w:t xml:space="preserve">ersionen </w:t>
      </w:r>
      <w:r>
        <w:rPr>
          <w:rFonts w:ascii="Times New Roman" w:hAnsi="Times New Roman" w:cs="Times New Roman"/>
          <w:sz w:val="24"/>
          <w:szCs w:val="24"/>
        </w:rPr>
        <w:t xml:space="preserve">är i viss mån </w:t>
      </w:r>
      <w:r w:rsidRPr="00871174">
        <w:rPr>
          <w:rFonts w:ascii="Times New Roman" w:hAnsi="Times New Roman" w:cs="Times New Roman"/>
          <w:sz w:val="24"/>
          <w:szCs w:val="24"/>
        </w:rPr>
        <w:t>anpassad till svensk använ</w:t>
      </w:r>
      <w:r>
        <w:rPr>
          <w:rFonts w:ascii="Times New Roman" w:hAnsi="Times New Roman" w:cs="Times New Roman"/>
          <w:sz w:val="24"/>
          <w:szCs w:val="24"/>
        </w:rPr>
        <w:t>dning av psykofarmaka.</w:t>
      </w:r>
      <w:r w:rsidR="00B175E7">
        <w:rPr>
          <w:rFonts w:ascii="Times New Roman" w:hAnsi="Times New Roman" w:cs="Times New Roman"/>
          <w:sz w:val="24"/>
          <w:szCs w:val="24"/>
        </w:rPr>
        <w:t xml:space="preserve"> I Sverige används </w:t>
      </w:r>
      <w:r w:rsidR="00E10644">
        <w:rPr>
          <w:rFonts w:ascii="Times New Roman" w:hAnsi="Times New Roman" w:cs="Times New Roman"/>
          <w:sz w:val="24"/>
          <w:szCs w:val="24"/>
        </w:rPr>
        <w:t>nedanstående</w:t>
      </w:r>
      <w:r w:rsidR="00B175E7">
        <w:rPr>
          <w:rFonts w:ascii="Times New Roman" w:hAnsi="Times New Roman" w:cs="Times New Roman"/>
          <w:sz w:val="24"/>
          <w:szCs w:val="24"/>
        </w:rPr>
        <w:t xml:space="preserve"> beskrivna läkemedel</w:t>
      </w:r>
      <w:r w:rsidR="00E10644">
        <w:rPr>
          <w:rFonts w:ascii="Times New Roman" w:hAnsi="Times New Roman" w:cs="Times New Roman"/>
          <w:sz w:val="24"/>
          <w:szCs w:val="24"/>
        </w:rPr>
        <w:t xml:space="preserve"> mot COVID19 enbart inom ramen för studier eller utanför riktlinjer.</w:t>
      </w:r>
    </w:p>
    <w:p w:rsidR="00384814" w:rsidRPr="00871174" w:rsidRDefault="00384814">
      <w:pPr>
        <w:rPr>
          <w:rFonts w:cstheme="minorHAnsi"/>
          <w:b/>
          <w:sz w:val="24"/>
          <w:szCs w:val="24"/>
        </w:rPr>
      </w:pPr>
      <w:r w:rsidRPr="00384814">
        <w:rPr>
          <w:rFonts w:cstheme="minorHAnsi"/>
          <w:sz w:val="24"/>
          <w:szCs w:val="24"/>
        </w:rPr>
        <w:br/>
      </w:r>
      <w:r w:rsidR="00303064">
        <w:rPr>
          <w:rFonts w:cstheme="minorHAnsi"/>
          <w:sz w:val="24"/>
          <w:szCs w:val="24"/>
        </w:rPr>
        <w:t xml:space="preserve">             </w:t>
      </w:r>
      <w:r w:rsidR="00D36AEC" w:rsidRPr="00871174">
        <w:rPr>
          <w:rFonts w:cstheme="minorHAnsi"/>
          <w:b/>
          <w:sz w:val="24"/>
          <w:szCs w:val="24"/>
        </w:rPr>
        <w:t>Metod</w:t>
      </w:r>
    </w:p>
    <w:p w:rsidR="009A2A74" w:rsidRPr="00871174" w:rsidRDefault="00D36AEC" w:rsidP="00AA757E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 w:rsidRPr="00871174">
        <w:rPr>
          <w:rFonts w:ascii="Times New Roman" w:hAnsi="Times New Roman" w:cs="Times New Roman"/>
          <w:sz w:val="24"/>
          <w:szCs w:val="24"/>
        </w:rPr>
        <w:t>A</w:t>
      </w:r>
      <w:r w:rsidR="00384814" w:rsidRPr="00871174">
        <w:rPr>
          <w:rFonts w:ascii="Times New Roman" w:hAnsi="Times New Roman" w:cs="Times New Roman"/>
          <w:sz w:val="24"/>
          <w:szCs w:val="24"/>
        </w:rPr>
        <w:t>rbetsgruppen</w:t>
      </w:r>
      <w:r w:rsidRPr="00871174">
        <w:rPr>
          <w:rFonts w:ascii="Times New Roman" w:hAnsi="Times New Roman" w:cs="Times New Roman"/>
          <w:sz w:val="24"/>
          <w:szCs w:val="24"/>
        </w:rPr>
        <w:t xml:space="preserve"> genomförde en ”snabb</w:t>
      </w:r>
      <w:r w:rsidR="00384814" w:rsidRPr="0087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814" w:rsidRPr="00871174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871174">
        <w:rPr>
          <w:rFonts w:ascii="Times New Roman" w:hAnsi="Times New Roman" w:cs="Times New Roman"/>
          <w:sz w:val="24"/>
          <w:szCs w:val="24"/>
        </w:rPr>
        <w:t>” av befintlig litteratur</w:t>
      </w:r>
      <w:r w:rsidR="009A2A74" w:rsidRPr="00871174">
        <w:rPr>
          <w:rFonts w:ascii="Times New Roman" w:hAnsi="Times New Roman" w:cs="Times New Roman"/>
          <w:sz w:val="24"/>
          <w:szCs w:val="24"/>
        </w:rPr>
        <w:t xml:space="preserve">, de mest kända </w:t>
      </w:r>
      <w:r w:rsidR="00384814" w:rsidRPr="00871174">
        <w:rPr>
          <w:rFonts w:ascii="Times New Roman" w:hAnsi="Times New Roman" w:cs="Times New Roman"/>
          <w:sz w:val="24"/>
          <w:szCs w:val="24"/>
        </w:rPr>
        <w:t xml:space="preserve">databaserna </w:t>
      </w:r>
      <w:r w:rsidR="009A2A74" w:rsidRPr="00871174">
        <w:rPr>
          <w:rFonts w:ascii="Times New Roman" w:hAnsi="Times New Roman" w:cs="Times New Roman"/>
          <w:sz w:val="24"/>
          <w:szCs w:val="24"/>
        </w:rPr>
        <w:t>inom farmakologi och olika</w:t>
      </w:r>
      <w:r w:rsidR="00384814" w:rsidRPr="00871174">
        <w:rPr>
          <w:rFonts w:ascii="Times New Roman" w:hAnsi="Times New Roman" w:cs="Times New Roman"/>
          <w:sz w:val="24"/>
          <w:szCs w:val="24"/>
        </w:rPr>
        <w:t xml:space="preserve"> dokument </w:t>
      </w:r>
      <w:r w:rsidR="009A2A74" w:rsidRPr="00871174">
        <w:rPr>
          <w:rFonts w:ascii="Times New Roman" w:hAnsi="Times New Roman" w:cs="Times New Roman"/>
          <w:sz w:val="24"/>
          <w:szCs w:val="24"/>
        </w:rPr>
        <w:t xml:space="preserve">från </w:t>
      </w:r>
      <w:r w:rsidR="00384814" w:rsidRPr="00871174">
        <w:rPr>
          <w:rFonts w:ascii="Times New Roman" w:hAnsi="Times New Roman" w:cs="Times New Roman"/>
          <w:sz w:val="24"/>
          <w:szCs w:val="24"/>
        </w:rPr>
        <w:t>vetenskapliga föreningar</w:t>
      </w:r>
      <w:r w:rsidR="009A2A74" w:rsidRPr="00871174">
        <w:rPr>
          <w:rFonts w:ascii="Times New Roman" w:hAnsi="Times New Roman" w:cs="Times New Roman"/>
          <w:sz w:val="24"/>
          <w:szCs w:val="24"/>
        </w:rPr>
        <w:t>.</w:t>
      </w:r>
    </w:p>
    <w:p w:rsidR="00E310B7" w:rsidRPr="00871174" w:rsidRDefault="009A2A74" w:rsidP="009A2A74">
      <w:pPr>
        <w:pStyle w:val="Liststycke"/>
        <w:rPr>
          <w:rFonts w:ascii="Times New Roman" w:hAnsi="Times New Roman" w:cs="Times New Roman"/>
        </w:rPr>
      </w:pPr>
      <w:r w:rsidRPr="00871174">
        <w:rPr>
          <w:rFonts w:ascii="Times New Roman" w:hAnsi="Times New Roman" w:cs="Times New Roman"/>
          <w:sz w:val="24"/>
          <w:szCs w:val="24"/>
        </w:rPr>
        <w:t xml:space="preserve">Syfte med detta är att kunna </w:t>
      </w:r>
      <w:r w:rsidR="00893220" w:rsidRPr="00871174">
        <w:rPr>
          <w:rFonts w:ascii="Times New Roman" w:hAnsi="Times New Roman" w:cs="Times New Roman"/>
          <w:sz w:val="24"/>
          <w:szCs w:val="24"/>
        </w:rPr>
        <w:t>ge</w:t>
      </w:r>
      <w:r w:rsidR="00384814" w:rsidRPr="00871174">
        <w:rPr>
          <w:rFonts w:ascii="Times New Roman" w:hAnsi="Times New Roman" w:cs="Times New Roman"/>
          <w:sz w:val="24"/>
          <w:szCs w:val="24"/>
        </w:rPr>
        <w:t xml:space="preserve"> praktiska indikationer om användning av </w:t>
      </w:r>
      <w:r w:rsidR="00E310B7" w:rsidRPr="00871174">
        <w:rPr>
          <w:rFonts w:ascii="Times New Roman" w:hAnsi="Times New Roman" w:cs="Times New Roman"/>
          <w:sz w:val="24"/>
          <w:szCs w:val="24"/>
        </w:rPr>
        <w:t>psykofarmaka</w:t>
      </w:r>
      <w:r w:rsidR="00384814" w:rsidRPr="00871174">
        <w:rPr>
          <w:rFonts w:ascii="Times New Roman" w:hAnsi="Times New Roman" w:cs="Times New Roman"/>
          <w:sz w:val="24"/>
          <w:szCs w:val="24"/>
        </w:rPr>
        <w:t xml:space="preserve"> hos patienter med COVID -19.</w:t>
      </w:r>
    </w:p>
    <w:p w:rsidR="00303064" w:rsidRPr="00871174" w:rsidRDefault="00384814" w:rsidP="00303064">
      <w:pPr>
        <w:pStyle w:val="Liststycke"/>
        <w:rPr>
          <w:b/>
        </w:rPr>
      </w:pPr>
      <w:r w:rsidRPr="00AA757E">
        <w:rPr>
          <w:rFonts w:cstheme="minorHAnsi"/>
          <w:sz w:val="24"/>
          <w:szCs w:val="24"/>
        </w:rPr>
        <w:br/>
      </w:r>
      <w:r w:rsidR="00871174">
        <w:rPr>
          <w:rFonts w:cstheme="minorHAnsi"/>
          <w:b/>
          <w:sz w:val="24"/>
          <w:szCs w:val="24"/>
        </w:rPr>
        <w:t>R</w:t>
      </w:r>
      <w:r w:rsidR="009A2A74" w:rsidRPr="00871174">
        <w:rPr>
          <w:rFonts w:cstheme="minorHAnsi"/>
          <w:b/>
          <w:sz w:val="24"/>
          <w:szCs w:val="24"/>
        </w:rPr>
        <w:t xml:space="preserve">esultat </w:t>
      </w:r>
    </w:p>
    <w:p w:rsidR="00303064" w:rsidRPr="00303064" w:rsidRDefault="00303064" w:rsidP="00303064">
      <w:pPr>
        <w:pStyle w:val="Liststycke"/>
      </w:pPr>
    </w:p>
    <w:p w:rsidR="00AA757E" w:rsidRPr="00871174" w:rsidRDefault="001C7C15" w:rsidP="00AA757E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 w:rsidRPr="00871174">
        <w:rPr>
          <w:rFonts w:ascii="Times New Roman" w:hAnsi="Times New Roman" w:cs="Times New Roman"/>
          <w:sz w:val="24"/>
          <w:szCs w:val="24"/>
        </w:rPr>
        <w:t>Resultat f</w:t>
      </w:r>
      <w:r w:rsidR="00871174" w:rsidRPr="00871174">
        <w:rPr>
          <w:rFonts w:ascii="Times New Roman" w:hAnsi="Times New Roman" w:cs="Times New Roman"/>
          <w:sz w:val="24"/>
          <w:szCs w:val="24"/>
        </w:rPr>
        <w:t>r</w:t>
      </w:r>
      <w:r w:rsidRPr="00871174">
        <w:rPr>
          <w:rFonts w:ascii="Times New Roman" w:hAnsi="Times New Roman" w:cs="Times New Roman"/>
          <w:sz w:val="24"/>
          <w:szCs w:val="24"/>
        </w:rPr>
        <w:t>ån</w:t>
      </w:r>
      <w:r w:rsidR="00871174" w:rsidRPr="00871174">
        <w:rPr>
          <w:rFonts w:ascii="Times New Roman" w:hAnsi="Times New Roman" w:cs="Times New Roman"/>
          <w:sz w:val="24"/>
          <w:szCs w:val="24"/>
        </w:rPr>
        <w:t xml:space="preserve"> aktuell</w:t>
      </w:r>
      <w:r w:rsidRPr="0087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644">
        <w:rPr>
          <w:rFonts w:ascii="Times New Roman" w:hAnsi="Times New Roman" w:cs="Times New Roman"/>
          <w:sz w:val="24"/>
          <w:szCs w:val="24"/>
        </w:rPr>
        <w:t>r</w:t>
      </w:r>
      <w:r w:rsidR="00E10644" w:rsidRPr="00871174">
        <w:rPr>
          <w:rFonts w:ascii="Times New Roman" w:hAnsi="Times New Roman" w:cs="Times New Roman"/>
          <w:sz w:val="24"/>
          <w:szCs w:val="24"/>
        </w:rPr>
        <w:t>eview</w:t>
      </w:r>
      <w:proofErr w:type="spellEnd"/>
      <w:r w:rsidR="00384814" w:rsidRPr="00871174">
        <w:rPr>
          <w:rFonts w:ascii="Times New Roman" w:hAnsi="Times New Roman" w:cs="Times New Roman"/>
          <w:sz w:val="24"/>
          <w:szCs w:val="24"/>
        </w:rPr>
        <w:t xml:space="preserve"> visas i tabellen </w:t>
      </w:r>
      <w:r w:rsidRPr="00871174">
        <w:rPr>
          <w:rFonts w:ascii="Times New Roman" w:hAnsi="Times New Roman" w:cs="Times New Roman"/>
          <w:sz w:val="24"/>
          <w:szCs w:val="24"/>
        </w:rPr>
        <w:t>nedan</w:t>
      </w:r>
      <w:r w:rsidR="00384814" w:rsidRPr="00871174">
        <w:rPr>
          <w:rFonts w:ascii="Times New Roman" w:hAnsi="Times New Roman" w:cs="Times New Roman"/>
          <w:sz w:val="24"/>
          <w:szCs w:val="24"/>
        </w:rPr>
        <w:t xml:space="preserve">. Denna tabell ska inte anses </w:t>
      </w:r>
      <w:r w:rsidR="00303064" w:rsidRPr="00871174">
        <w:rPr>
          <w:rFonts w:ascii="Times New Roman" w:hAnsi="Times New Roman" w:cs="Times New Roman"/>
          <w:sz w:val="24"/>
          <w:szCs w:val="24"/>
        </w:rPr>
        <w:t>som heltäckan</w:t>
      </w:r>
      <w:r w:rsidR="00E310B7" w:rsidRPr="00871174">
        <w:rPr>
          <w:rFonts w:ascii="Times New Roman" w:hAnsi="Times New Roman" w:cs="Times New Roman"/>
          <w:sz w:val="24"/>
          <w:szCs w:val="24"/>
        </w:rPr>
        <w:t>de och komplett</w:t>
      </w:r>
      <w:r w:rsidR="00100C94">
        <w:rPr>
          <w:rFonts w:ascii="Times New Roman" w:hAnsi="Times New Roman" w:cs="Times New Roman"/>
          <w:sz w:val="24"/>
          <w:szCs w:val="24"/>
        </w:rPr>
        <w:t>, utan är en sammanställning av en litteraturgenomgång.</w:t>
      </w:r>
      <w:r w:rsidR="00384814" w:rsidRPr="0087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C15" w:rsidRDefault="001C7C15" w:rsidP="001C7C15">
      <w:pPr>
        <w:pStyle w:val="Liststycke"/>
        <w:rPr>
          <w:rFonts w:cstheme="minorHAnsi"/>
          <w:sz w:val="24"/>
          <w:szCs w:val="24"/>
        </w:rPr>
      </w:pPr>
    </w:p>
    <w:p w:rsidR="001C7C15" w:rsidRPr="00871174" w:rsidRDefault="001C7C15" w:rsidP="001C7C15">
      <w:pPr>
        <w:pStyle w:val="Liststycke"/>
        <w:rPr>
          <w:rFonts w:cstheme="minorHAnsi"/>
          <w:b/>
          <w:sz w:val="24"/>
          <w:szCs w:val="24"/>
        </w:rPr>
      </w:pPr>
      <w:r w:rsidRPr="00871174">
        <w:rPr>
          <w:rFonts w:cstheme="minorHAnsi"/>
          <w:b/>
          <w:sz w:val="24"/>
          <w:szCs w:val="24"/>
        </w:rPr>
        <w:t xml:space="preserve">Följande </w:t>
      </w:r>
      <w:r w:rsidR="00871174" w:rsidRPr="00871174">
        <w:rPr>
          <w:rFonts w:cstheme="minorHAnsi"/>
          <w:b/>
          <w:sz w:val="24"/>
          <w:szCs w:val="24"/>
        </w:rPr>
        <w:t>behöver</w:t>
      </w:r>
      <w:r w:rsidRPr="00871174">
        <w:rPr>
          <w:rFonts w:cstheme="minorHAnsi"/>
          <w:b/>
          <w:sz w:val="24"/>
          <w:szCs w:val="24"/>
        </w:rPr>
        <w:t xml:space="preserve"> beaktas</w:t>
      </w:r>
      <w:r w:rsidR="00871174" w:rsidRPr="00871174">
        <w:rPr>
          <w:rFonts w:cstheme="minorHAnsi"/>
          <w:b/>
          <w:sz w:val="24"/>
          <w:szCs w:val="24"/>
        </w:rPr>
        <w:t xml:space="preserve"> i användning</w:t>
      </w:r>
      <w:r w:rsidRPr="00871174">
        <w:rPr>
          <w:rFonts w:cstheme="minorHAnsi"/>
          <w:b/>
          <w:sz w:val="24"/>
          <w:szCs w:val="24"/>
        </w:rPr>
        <w:t>:</w:t>
      </w:r>
      <w:r w:rsidR="00871174">
        <w:rPr>
          <w:rFonts w:cstheme="minorHAnsi"/>
          <w:b/>
          <w:sz w:val="24"/>
          <w:szCs w:val="24"/>
        </w:rPr>
        <w:br/>
      </w:r>
    </w:p>
    <w:p w:rsidR="00A47D27" w:rsidRPr="00871174" w:rsidRDefault="00384814" w:rsidP="00AA757E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 w:rsidRPr="00871174">
        <w:rPr>
          <w:rFonts w:ascii="Times New Roman" w:hAnsi="Times New Roman" w:cs="Times New Roman"/>
          <w:sz w:val="24"/>
          <w:szCs w:val="24"/>
        </w:rPr>
        <w:t xml:space="preserve">Andra läkemedel som vanligtvis används hos patienter med COVID-19-infektion har inte rapporterats, eftersom interaktion med psykiatriska läkemedel är </w:t>
      </w:r>
      <w:r w:rsidR="00020420" w:rsidRPr="00871174">
        <w:rPr>
          <w:rFonts w:ascii="Times New Roman" w:hAnsi="Times New Roman" w:cs="Times New Roman"/>
          <w:sz w:val="24"/>
          <w:szCs w:val="24"/>
        </w:rPr>
        <w:t xml:space="preserve">troligen </w:t>
      </w:r>
      <w:r w:rsidRPr="00871174">
        <w:rPr>
          <w:rFonts w:ascii="Times New Roman" w:hAnsi="Times New Roman" w:cs="Times New Roman"/>
          <w:sz w:val="24"/>
          <w:szCs w:val="24"/>
        </w:rPr>
        <w:t xml:space="preserve">försumbar. Dessa inkluderar: </w:t>
      </w:r>
      <w:proofErr w:type="spellStart"/>
      <w:r w:rsidRPr="00871174">
        <w:rPr>
          <w:rFonts w:ascii="Times New Roman" w:hAnsi="Times New Roman" w:cs="Times New Roman"/>
          <w:sz w:val="24"/>
          <w:szCs w:val="24"/>
        </w:rPr>
        <w:t>acety</w:t>
      </w:r>
      <w:r w:rsidR="00303064" w:rsidRPr="00871174">
        <w:rPr>
          <w:rFonts w:ascii="Times New Roman" w:hAnsi="Times New Roman" w:cs="Times New Roman"/>
          <w:sz w:val="24"/>
          <w:szCs w:val="24"/>
        </w:rPr>
        <w:t>lcystein</w:t>
      </w:r>
      <w:proofErr w:type="spellEnd"/>
      <w:r w:rsidR="00303064" w:rsidRPr="00871174">
        <w:rPr>
          <w:rFonts w:ascii="Times New Roman" w:hAnsi="Times New Roman" w:cs="Times New Roman"/>
          <w:sz w:val="24"/>
          <w:szCs w:val="24"/>
        </w:rPr>
        <w:t>, orala eller inhalations</w:t>
      </w:r>
      <w:r w:rsidRPr="0087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174">
        <w:rPr>
          <w:rFonts w:ascii="Times New Roman" w:hAnsi="Times New Roman" w:cs="Times New Roman"/>
          <w:sz w:val="24"/>
          <w:szCs w:val="24"/>
        </w:rPr>
        <w:t>kortikosteroider</w:t>
      </w:r>
      <w:proofErr w:type="spellEnd"/>
      <w:r w:rsidRPr="00871174">
        <w:rPr>
          <w:rFonts w:ascii="Times New Roman" w:hAnsi="Times New Roman" w:cs="Times New Roman"/>
          <w:sz w:val="24"/>
          <w:szCs w:val="24"/>
        </w:rPr>
        <w:t>, vissa antibiotika (sär</w:t>
      </w:r>
      <w:r w:rsidR="00407077" w:rsidRPr="00871174">
        <w:rPr>
          <w:rFonts w:ascii="Times New Roman" w:hAnsi="Times New Roman" w:cs="Times New Roman"/>
          <w:sz w:val="24"/>
          <w:szCs w:val="24"/>
        </w:rPr>
        <w:t xml:space="preserve">skilt </w:t>
      </w:r>
      <w:proofErr w:type="spellStart"/>
      <w:r w:rsidR="00407077" w:rsidRPr="00871174">
        <w:rPr>
          <w:rFonts w:ascii="Times New Roman" w:hAnsi="Times New Roman" w:cs="Times New Roman"/>
          <w:sz w:val="24"/>
          <w:szCs w:val="24"/>
        </w:rPr>
        <w:t>ceftriaxon</w:t>
      </w:r>
      <w:proofErr w:type="spellEnd"/>
      <w:r w:rsidR="00407077" w:rsidRPr="0087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7077" w:rsidRPr="00871174">
        <w:rPr>
          <w:rFonts w:ascii="Times New Roman" w:hAnsi="Times New Roman" w:cs="Times New Roman"/>
          <w:sz w:val="24"/>
          <w:szCs w:val="24"/>
        </w:rPr>
        <w:t>amoxicillin</w:t>
      </w:r>
      <w:proofErr w:type="spellEnd"/>
      <w:r w:rsidR="00407077" w:rsidRPr="00871174">
        <w:rPr>
          <w:rFonts w:ascii="Times New Roman" w:hAnsi="Times New Roman" w:cs="Times New Roman"/>
          <w:sz w:val="24"/>
          <w:szCs w:val="24"/>
        </w:rPr>
        <w:t>/k</w:t>
      </w:r>
      <w:r w:rsidR="00303064" w:rsidRPr="00871174">
        <w:rPr>
          <w:rFonts w:ascii="Times New Roman" w:hAnsi="Times New Roman" w:cs="Times New Roman"/>
          <w:sz w:val="24"/>
          <w:szCs w:val="24"/>
        </w:rPr>
        <w:t xml:space="preserve">lavulansyra, </w:t>
      </w:r>
      <w:proofErr w:type="spellStart"/>
      <w:r w:rsidR="00303064" w:rsidRPr="00871174">
        <w:rPr>
          <w:rFonts w:ascii="Times New Roman" w:hAnsi="Times New Roman" w:cs="Times New Roman"/>
          <w:sz w:val="24"/>
          <w:szCs w:val="24"/>
        </w:rPr>
        <w:t>piperacillin</w:t>
      </w:r>
      <w:proofErr w:type="spellEnd"/>
      <w:r w:rsidR="00303064" w:rsidRPr="008711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71174">
        <w:rPr>
          <w:rFonts w:ascii="Times New Roman" w:hAnsi="Times New Roman" w:cs="Times New Roman"/>
          <w:sz w:val="24"/>
          <w:szCs w:val="24"/>
        </w:rPr>
        <w:t>tazobactam</w:t>
      </w:r>
      <w:proofErr w:type="spellEnd"/>
      <w:r w:rsidRPr="0087117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71174">
        <w:rPr>
          <w:rFonts w:ascii="Times New Roman" w:hAnsi="Times New Roman" w:cs="Times New Roman"/>
          <w:sz w:val="24"/>
          <w:szCs w:val="24"/>
        </w:rPr>
        <w:t>tocilizumab</w:t>
      </w:r>
      <w:proofErr w:type="spellEnd"/>
      <w:r w:rsidRPr="00871174">
        <w:rPr>
          <w:rFonts w:ascii="Times New Roman" w:hAnsi="Times New Roman" w:cs="Times New Roman"/>
          <w:sz w:val="24"/>
          <w:szCs w:val="24"/>
        </w:rPr>
        <w:t>.</w:t>
      </w:r>
    </w:p>
    <w:p w:rsidR="00A47D27" w:rsidRPr="00871174" w:rsidRDefault="00A47D27" w:rsidP="00A47D27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AA757E" w:rsidRPr="00871174" w:rsidRDefault="00A47D27" w:rsidP="00AA757E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871174">
        <w:rPr>
          <w:rFonts w:ascii="Times New Roman" w:hAnsi="Times New Roman" w:cs="Times New Roman"/>
          <w:sz w:val="24"/>
          <w:szCs w:val="24"/>
        </w:rPr>
        <w:t>Bensodiazepiner</w:t>
      </w:r>
      <w:proofErr w:type="spellEnd"/>
      <w:r w:rsidR="00384814" w:rsidRPr="00871174">
        <w:rPr>
          <w:rFonts w:ascii="Times New Roman" w:hAnsi="Times New Roman" w:cs="Times New Roman"/>
          <w:sz w:val="24"/>
          <w:szCs w:val="24"/>
        </w:rPr>
        <w:t xml:space="preserve"> kan orsaka andningsdepressi</w:t>
      </w:r>
      <w:r w:rsidRPr="00871174">
        <w:rPr>
          <w:rFonts w:ascii="Times New Roman" w:hAnsi="Times New Roman" w:cs="Times New Roman"/>
          <w:sz w:val="24"/>
          <w:szCs w:val="24"/>
        </w:rPr>
        <w:t>on både centralt</w:t>
      </w:r>
      <w:r w:rsidR="00384814" w:rsidRPr="00871174">
        <w:rPr>
          <w:rFonts w:ascii="Times New Roman" w:hAnsi="Times New Roman" w:cs="Times New Roman"/>
          <w:sz w:val="24"/>
          <w:szCs w:val="24"/>
        </w:rPr>
        <w:t xml:space="preserve"> </w:t>
      </w:r>
      <w:r w:rsidRPr="00871174">
        <w:rPr>
          <w:rFonts w:ascii="Times New Roman" w:hAnsi="Times New Roman" w:cs="Times New Roman"/>
          <w:sz w:val="24"/>
          <w:szCs w:val="24"/>
        </w:rPr>
        <w:t xml:space="preserve">och perifert. </w:t>
      </w:r>
      <w:r w:rsidR="00384814" w:rsidRPr="00871174">
        <w:rPr>
          <w:rFonts w:ascii="Times New Roman" w:hAnsi="Times New Roman" w:cs="Times New Roman"/>
          <w:sz w:val="24"/>
          <w:szCs w:val="24"/>
        </w:rPr>
        <w:t>I allmänhet bör de undvikas hos patienter med hög ri</w:t>
      </w:r>
      <w:r w:rsidR="00087B0A" w:rsidRPr="00871174">
        <w:rPr>
          <w:rFonts w:ascii="Times New Roman" w:hAnsi="Times New Roman" w:cs="Times New Roman"/>
          <w:sz w:val="24"/>
          <w:szCs w:val="24"/>
        </w:rPr>
        <w:t>sk för nedsatt andningsförmåga</w:t>
      </w:r>
      <w:r w:rsidR="00384814" w:rsidRPr="00871174">
        <w:rPr>
          <w:rFonts w:ascii="Times New Roman" w:hAnsi="Times New Roman" w:cs="Times New Roman"/>
          <w:sz w:val="24"/>
          <w:szCs w:val="24"/>
        </w:rPr>
        <w:t xml:space="preserve">. Om det anses kliniskt nödvändigt </w:t>
      </w:r>
      <w:r w:rsidR="00087B0A" w:rsidRPr="00871174">
        <w:rPr>
          <w:rFonts w:ascii="Times New Roman" w:hAnsi="Times New Roman" w:cs="Times New Roman"/>
          <w:sz w:val="24"/>
          <w:szCs w:val="24"/>
        </w:rPr>
        <w:t xml:space="preserve">är </w:t>
      </w:r>
      <w:proofErr w:type="spellStart"/>
      <w:r w:rsidR="00087B0A" w:rsidRPr="00871174">
        <w:rPr>
          <w:rFonts w:ascii="Times New Roman" w:hAnsi="Times New Roman" w:cs="Times New Roman"/>
          <w:sz w:val="24"/>
          <w:szCs w:val="24"/>
        </w:rPr>
        <w:t>bensodiazepiner</w:t>
      </w:r>
      <w:proofErr w:type="spellEnd"/>
      <w:r w:rsidR="00087B0A" w:rsidRPr="00871174">
        <w:rPr>
          <w:rFonts w:ascii="Times New Roman" w:hAnsi="Times New Roman" w:cs="Times New Roman"/>
          <w:sz w:val="24"/>
          <w:szCs w:val="24"/>
        </w:rPr>
        <w:t xml:space="preserve"> med kort halveringstid att föredra.</w:t>
      </w:r>
    </w:p>
    <w:p w:rsidR="00AA757E" w:rsidRPr="00871174" w:rsidRDefault="00AA757E" w:rsidP="00AA757E">
      <w:pPr>
        <w:pStyle w:val="Liststycke"/>
        <w:rPr>
          <w:rFonts w:ascii="Times New Roman" w:hAnsi="Times New Roman" w:cs="Times New Roman"/>
        </w:rPr>
      </w:pPr>
    </w:p>
    <w:p w:rsidR="00AA757E" w:rsidRPr="00871174" w:rsidRDefault="00384814" w:rsidP="00AA757E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871174">
        <w:rPr>
          <w:rFonts w:ascii="Times New Roman" w:hAnsi="Times New Roman" w:cs="Times New Roman"/>
          <w:sz w:val="24"/>
          <w:szCs w:val="24"/>
        </w:rPr>
        <w:lastRenderedPageBreak/>
        <w:t>Antipsykotika</w:t>
      </w:r>
      <w:proofErr w:type="spellEnd"/>
      <w:r w:rsidRPr="00871174">
        <w:rPr>
          <w:rFonts w:ascii="Times New Roman" w:hAnsi="Times New Roman" w:cs="Times New Roman"/>
          <w:sz w:val="24"/>
          <w:szCs w:val="24"/>
        </w:rPr>
        <w:t xml:space="preserve">, speciellt de </w:t>
      </w:r>
      <w:r w:rsidR="00175FB5" w:rsidRPr="00871174">
        <w:rPr>
          <w:rFonts w:ascii="Times New Roman" w:hAnsi="Times New Roman" w:cs="Times New Roman"/>
          <w:sz w:val="24"/>
          <w:szCs w:val="24"/>
        </w:rPr>
        <w:t>med mest lugnande och sederande effekt</w:t>
      </w:r>
      <w:r w:rsidRPr="00871174">
        <w:rPr>
          <w:rFonts w:ascii="Times New Roman" w:hAnsi="Times New Roman" w:cs="Times New Roman"/>
          <w:sz w:val="24"/>
          <w:szCs w:val="24"/>
        </w:rPr>
        <w:t xml:space="preserve">, och </w:t>
      </w:r>
      <w:r w:rsidR="00222252" w:rsidRPr="00871174">
        <w:rPr>
          <w:rFonts w:ascii="Times New Roman" w:hAnsi="Times New Roman" w:cs="Times New Roman"/>
          <w:sz w:val="24"/>
          <w:szCs w:val="24"/>
        </w:rPr>
        <w:t>i ännu högre grad</w:t>
      </w:r>
      <w:r w:rsidRPr="00871174">
        <w:rPr>
          <w:rFonts w:ascii="Times New Roman" w:hAnsi="Times New Roman" w:cs="Times New Roman"/>
          <w:sz w:val="24"/>
          <w:szCs w:val="24"/>
        </w:rPr>
        <w:t xml:space="preserve"> </w:t>
      </w:r>
      <w:r w:rsidR="00222252" w:rsidRPr="00871174">
        <w:rPr>
          <w:rFonts w:ascii="Times New Roman" w:hAnsi="Times New Roman" w:cs="Times New Roman"/>
          <w:sz w:val="24"/>
          <w:szCs w:val="24"/>
        </w:rPr>
        <w:t>en kombination</w:t>
      </w:r>
      <w:r w:rsidRPr="00871174">
        <w:rPr>
          <w:rFonts w:ascii="Times New Roman" w:hAnsi="Times New Roman" w:cs="Times New Roman"/>
          <w:sz w:val="24"/>
          <w:szCs w:val="24"/>
        </w:rPr>
        <w:t xml:space="preserve"> av flera </w:t>
      </w:r>
      <w:proofErr w:type="spellStart"/>
      <w:r w:rsidRPr="00871174">
        <w:rPr>
          <w:rFonts w:ascii="Times New Roman" w:hAnsi="Times New Roman" w:cs="Times New Roman"/>
          <w:sz w:val="24"/>
          <w:szCs w:val="24"/>
        </w:rPr>
        <w:t>antipsykotika</w:t>
      </w:r>
      <w:proofErr w:type="spellEnd"/>
      <w:r w:rsidR="00222252" w:rsidRPr="00871174">
        <w:rPr>
          <w:rFonts w:ascii="Times New Roman" w:hAnsi="Times New Roman" w:cs="Times New Roman"/>
          <w:sz w:val="24"/>
          <w:szCs w:val="24"/>
        </w:rPr>
        <w:t>,</w:t>
      </w:r>
      <w:r w:rsidRPr="00871174">
        <w:rPr>
          <w:rFonts w:ascii="Times New Roman" w:hAnsi="Times New Roman" w:cs="Times New Roman"/>
          <w:sz w:val="24"/>
          <w:szCs w:val="24"/>
        </w:rPr>
        <w:t xml:space="preserve"> kan öka risken för andningsdepression.</w:t>
      </w:r>
    </w:p>
    <w:p w:rsidR="00AA757E" w:rsidRPr="00871174" w:rsidRDefault="00AA757E" w:rsidP="00AA757E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AA757E" w:rsidRPr="00871174" w:rsidRDefault="00384814" w:rsidP="00AA757E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 w:rsidRPr="00871174">
        <w:rPr>
          <w:rFonts w:ascii="Times New Roman" w:hAnsi="Times New Roman" w:cs="Times New Roman"/>
          <w:sz w:val="24"/>
          <w:szCs w:val="24"/>
        </w:rPr>
        <w:t xml:space="preserve">Förlängningen av </w:t>
      </w:r>
      <w:proofErr w:type="spellStart"/>
      <w:r w:rsidRPr="00871174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Pr="00871174">
        <w:rPr>
          <w:rFonts w:ascii="Times New Roman" w:hAnsi="Times New Roman" w:cs="Times New Roman"/>
          <w:sz w:val="24"/>
          <w:szCs w:val="24"/>
        </w:rPr>
        <w:t xml:space="preserve"> är möjlig bå</w:t>
      </w:r>
      <w:r w:rsidR="00613397" w:rsidRPr="00871174">
        <w:rPr>
          <w:rFonts w:ascii="Times New Roman" w:hAnsi="Times New Roman" w:cs="Times New Roman"/>
          <w:sz w:val="24"/>
          <w:szCs w:val="24"/>
        </w:rPr>
        <w:t xml:space="preserve">de med </w:t>
      </w:r>
      <w:proofErr w:type="spellStart"/>
      <w:r w:rsidR="00613397" w:rsidRPr="00871174">
        <w:rPr>
          <w:rFonts w:ascii="Times New Roman" w:hAnsi="Times New Roman" w:cs="Times New Roman"/>
          <w:sz w:val="24"/>
          <w:szCs w:val="24"/>
        </w:rPr>
        <w:t>klorokin</w:t>
      </w:r>
      <w:proofErr w:type="spellEnd"/>
      <w:r w:rsidR="00613397" w:rsidRPr="008711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71174">
        <w:rPr>
          <w:rFonts w:ascii="Times New Roman" w:hAnsi="Times New Roman" w:cs="Times New Roman"/>
          <w:sz w:val="24"/>
          <w:szCs w:val="24"/>
        </w:rPr>
        <w:t>hydroxiklorokin</w:t>
      </w:r>
      <w:proofErr w:type="spellEnd"/>
      <w:r w:rsidRPr="00871174">
        <w:rPr>
          <w:rFonts w:ascii="Times New Roman" w:hAnsi="Times New Roman" w:cs="Times New Roman"/>
          <w:sz w:val="24"/>
          <w:szCs w:val="24"/>
        </w:rPr>
        <w:t xml:space="preserve"> och med vissa antibio</w:t>
      </w:r>
      <w:r w:rsidR="00613397" w:rsidRPr="00871174">
        <w:rPr>
          <w:rFonts w:ascii="Times New Roman" w:hAnsi="Times New Roman" w:cs="Times New Roman"/>
          <w:sz w:val="24"/>
          <w:szCs w:val="24"/>
        </w:rPr>
        <w:t xml:space="preserve">tika. Bland </w:t>
      </w:r>
      <w:proofErr w:type="spellStart"/>
      <w:r w:rsidR="00613397" w:rsidRPr="00871174">
        <w:rPr>
          <w:rFonts w:ascii="Times New Roman" w:hAnsi="Times New Roman" w:cs="Times New Roman"/>
          <w:sz w:val="24"/>
          <w:szCs w:val="24"/>
        </w:rPr>
        <w:t>antipsykotika</w:t>
      </w:r>
      <w:proofErr w:type="spellEnd"/>
      <w:r w:rsidR="00613397" w:rsidRPr="00871174">
        <w:rPr>
          <w:rFonts w:ascii="Times New Roman" w:hAnsi="Times New Roman" w:cs="Times New Roman"/>
          <w:sz w:val="24"/>
          <w:szCs w:val="24"/>
        </w:rPr>
        <w:t xml:space="preserve"> är därför rekommenderat</w:t>
      </w:r>
      <w:r w:rsidRPr="00871174">
        <w:rPr>
          <w:rFonts w:ascii="Times New Roman" w:hAnsi="Times New Roman" w:cs="Times New Roman"/>
          <w:sz w:val="24"/>
          <w:szCs w:val="24"/>
        </w:rPr>
        <w:t xml:space="preserve"> att undvika </w:t>
      </w:r>
      <w:proofErr w:type="spellStart"/>
      <w:r w:rsidRPr="00871174">
        <w:rPr>
          <w:rFonts w:ascii="Times New Roman" w:hAnsi="Times New Roman" w:cs="Times New Roman"/>
          <w:sz w:val="24"/>
          <w:szCs w:val="24"/>
        </w:rPr>
        <w:t>haloperidol</w:t>
      </w:r>
      <w:proofErr w:type="spellEnd"/>
      <w:r w:rsidRPr="00871174">
        <w:rPr>
          <w:rFonts w:ascii="Times New Roman" w:hAnsi="Times New Roman" w:cs="Times New Roman"/>
          <w:sz w:val="24"/>
          <w:szCs w:val="24"/>
        </w:rPr>
        <w:t xml:space="preserve"> och föredra läkemedel med lägre risk för </w:t>
      </w:r>
      <w:proofErr w:type="spellStart"/>
      <w:r w:rsidRPr="00871174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Pr="00871174">
        <w:rPr>
          <w:rFonts w:ascii="Times New Roman" w:hAnsi="Times New Roman" w:cs="Times New Roman"/>
          <w:sz w:val="24"/>
          <w:szCs w:val="24"/>
        </w:rPr>
        <w:t>-förlängning.</w:t>
      </w:r>
    </w:p>
    <w:p w:rsidR="00AA757E" w:rsidRPr="00871174" w:rsidRDefault="00AA757E" w:rsidP="00AA757E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871174" w:rsidRPr="00871174" w:rsidRDefault="007A45A7" w:rsidP="00871174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Vid agitation kan det med</w:t>
      </w:r>
      <w:r w:rsidR="00613397" w:rsidRPr="00871174">
        <w:rPr>
          <w:rFonts w:ascii="Times New Roman" w:hAnsi="Times New Roman" w:cs="Times New Roman"/>
          <w:sz w:val="24"/>
          <w:szCs w:val="24"/>
        </w:rPr>
        <w:t xml:space="preserve"> tanke</w:t>
      </w:r>
      <w:r>
        <w:rPr>
          <w:rFonts w:ascii="Times New Roman" w:hAnsi="Times New Roman" w:cs="Times New Roman"/>
          <w:sz w:val="24"/>
          <w:szCs w:val="24"/>
        </w:rPr>
        <w:t xml:space="preserve"> på</w:t>
      </w:r>
      <w:r w:rsidR="00384814" w:rsidRPr="0087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814" w:rsidRPr="00871174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384814" w:rsidRPr="00871174">
        <w:rPr>
          <w:rFonts w:ascii="Times New Roman" w:hAnsi="Times New Roman" w:cs="Times New Roman"/>
          <w:sz w:val="24"/>
          <w:szCs w:val="24"/>
        </w:rPr>
        <w:t xml:space="preserve">-förlängning med vissa lugnande </w:t>
      </w:r>
      <w:proofErr w:type="spellStart"/>
      <w:r w:rsidR="00384814" w:rsidRPr="00871174">
        <w:rPr>
          <w:rFonts w:ascii="Times New Roman" w:hAnsi="Times New Roman" w:cs="Times New Roman"/>
          <w:sz w:val="24"/>
          <w:szCs w:val="24"/>
        </w:rPr>
        <w:t>antipsykotika</w:t>
      </w:r>
      <w:proofErr w:type="spellEnd"/>
      <w:r w:rsidR="00384814" w:rsidRPr="00871174">
        <w:rPr>
          <w:rFonts w:ascii="Times New Roman" w:hAnsi="Times New Roman" w:cs="Times New Roman"/>
          <w:sz w:val="24"/>
          <w:szCs w:val="24"/>
        </w:rPr>
        <w:t xml:space="preserve"> och </w:t>
      </w:r>
      <w:r>
        <w:rPr>
          <w:rFonts w:ascii="Times New Roman" w:hAnsi="Times New Roman" w:cs="Times New Roman"/>
          <w:sz w:val="24"/>
          <w:szCs w:val="24"/>
        </w:rPr>
        <w:t xml:space="preserve">potentiell </w:t>
      </w:r>
      <w:r w:rsidR="00613397" w:rsidRPr="00871174">
        <w:rPr>
          <w:rFonts w:ascii="Times New Roman" w:hAnsi="Times New Roman" w:cs="Times New Roman"/>
          <w:sz w:val="24"/>
          <w:szCs w:val="24"/>
        </w:rPr>
        <w:t xml:space="preserve">risk för andningsdepression med </w:t>
      </w:r>
      <w:proofErr w:type="spellStart"/>
      <w:r w:rsidR="00613397" w:rsidRPr="00871174">
        <w:rPr>
          <w:rFonts w:ascii="Times New Roman" w:hAnsi="Times New Roman" w:cs="Times New Roman"/>
          <w:sz w:val="24"/>
          <w:szCs w:val="24"/>
        </w:rPr>
        <w:t>bensodiazepiner</w:t>
      </w:r>
      <w:proofErr w:type="spellEnd"/>
      <w:r w:rsidR="00613397" w:rsidRPr="00871174">
        <w:rPr>
          <w:rFonts w:ascii="Times New Roman" w:hAnsi="Times New Roman" w:cs="Times New Roman"/>
          <w:sz w:val="24"/>
          <w:szCs w:val="24"/>
        </w:rPr>
        <w:t xml:space="preserve"> kan det vara värt</w:t>
      </w:r>
      <w:r w:rsidR="00384814" w:rsidRPr="00871174">
        <w:rPr>
          <w:rFonts w:ascii="Times New Roman" w:hAnsi="Times New Roman" w:cs="Times New Roman"/>
          <w:sz w:val="24"/>
          <w:szCs w:val="24"/>
        </w:rPr>
        <w:t xml:space="preserve"> att använda:</w:t>
      </w:r>
    </w:p>
    <w:p w:rsidR="00871174" w:rsidRPr="00871174" w:rsidRDefault="00871174" w:rsidP="00871174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871174" w:rsidRPr="00871174" w:rsidRDefault="00384814" w:rsidP="00871174">
      <w:pPr>
        <w:pStyle w:val="Liststycke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871174">
        <w:rPr>
          <w:rFonts w:ascii="Times New Roman" w:hAnsi="Times New Roman" w:cs="Times New Roman"/>
          <w:sz w:val="24"/>
          <w:szCs w:val="24"/>
        </w:rPr>
        <w:t>Aripiprazol</w:t>
      </w:r>
      <w:proofErr w:type="spellEnd"/>
      <w:r w:rsidRPr="008711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1174">
        <w:rPr>
          <w:rFonts w:ascii="Times New Roman" w:hAnsi="Times New Roman" w:cs="Times New Roman"/>
          <w:sz w:val="24"/>
          <w:szCs w:val="24"/>
        </w:rPr>
        <w:t>Abilify</w:t>
      </w:r>
      <w:proofErr w:type="spellEnd"/>
      <w:r w:rsidRPr="00871174">
        <w:rPr>
          <w:rFonts w:ascii="Times New Roman" w:hAnsi="Times New Roman" w:cs="Times New Roman"/>
          <w:sz w:val="24"/>
          <w:szCs w:val="24"/>
        </w:rPr>
        <w:t>) injektionsvät</w:t>
      </w:r>
      <w:r w:rsidR="00871174">
        <w:rPr>
          <w:rFonts w:ascii="Times New Roman" w:hAnsi="Times New Roman" w:cs="Times New Roman"/>
          <w:sz w:val="24"/>
          <w:szCs w:val="24"/>
        </w:rPr>
        <w:t xml:space="preserve">ska, lösning, intramuskulär </w:t>
      </w:r>
      <w:proofErr w:type="spellStart"/>
      <w:r w:rsidR="00871174">
        <w:rPr>
          <w:rFonts w:ascii="Times New Roman" w:hAnsi="Times New Roman" w:cs="Times New Roman"/>
          <w:sz w:val="24"/>
          <w:szCs w:val="24"/>
        </w:rPr>
        <w:t>adminstration</w:t>
      </w:r>
      <w:proofErr w:type="spellEnd"/>
      <w:r w:rsidR="00871174">
        <w:rPr>
          <w:rFonts w:ascii="Times New Roman" w:hAnsi="Times New Roman" w:cs="Times New Roman"/>
          <w:sz w:val="24"/>
          <w:szCs w:val="24"/>
        </w:rPr>
        <w:t>,</w:t>
      </w:r>
      <w:r w:rsidR="00763FC4" w:rsidRPr="00871174">
        <w:rPr>
          <w:rFonts w:ascii="Times New Roman" w:hAnsi="Times New Roman" w:cs="Times New Roman"/>
          <w:sz w:val="24"/>
          <w:szCs w:val="24"/>
        </w:rPr>
        <w:t xml:space="preserve"> </w:t>
      </w:r>
      <w:r w:rsidR="00871174">
        <w:rPr>
          <w:rFonts w:ascii="Times New Roman" w:hAnsi="Times New Roman" w:cs="Times New Roman"/>
          <w:sz w:val="24"/>
          <w:szCs w:val="24"/>
        </w:rPr>
        <w:t xml:space="preserve">dos: </w:t>
      </w:r>
      <w:r w:rsidR="00763FC4" w:rsidRPr="00871174">
        <w:rPr>
          <w:rFonts w:ascii="Times New Roman" w:hAnsi="Times New Roman" w:cs="Times New Roman"/>
          <w:sz w:val="24"/>
          <w:szCs w:val="24"/>
        </w:rPr>
        <w:t xml:space="preserve">1,3 ml </w:t>
      </w:r>
      <w:r w:rsidR="00871174">
        <w:rPr>
          <w:rFonts w:ascii="Times New Roman" w:hAnsi="Times New Roman" w:cs="Times New Roman"/>
          <w:sz w:val="24"/>
          <w:szCs w:val="24"/>
        </w:rPr>
        <w:t>(</w:t>
      </w:r>
      <w:r w:rsidR="00763FC4" w:rsidRPr="00871174">
        <w:rPr>
          <w:rFonts w:ascii="Times New Roman" w:hAnsi="Times New Roman" w:cs="Times New Roman"/>
          <w:sz w:val="24"/>
          <w:szCs w:val="24"/>
        </w:rPr>
        <w:t>7,5 mg/</w:t>
      </w:r>
      <w:r w:rsidRPr="00871174">
        <w:rPr>
          <w:rFonts w:ascii="Times New Roman" w:hAnsi="Times New Roman" w:cs="Times New Roman"/>
          <w:sz w:val="24"/>
          <w:szCs w:val="24"/>
        </w:rPr>
        <w:t>ml</w:t>
      </w:r>
      <w:r w:rsidR="00871174">
        <w:rPr>
          <w:rFonts w:ascii="Times New Roman" w:hAnsi="Times New Roman" w:cs="Times New Roman"/>
          <w:sz w:val="24"/>
          <w:szCs w:val="24"/>
        </w:rPr>
        <w:t xml:space="preserve">) = 10mg: Rekommenderad </w:t>
      </w:r>
      <w:proofErr w:type="spellStart"/>
      <w:r w:rsidR="00871174">
        <w:rPr>
          <w:rFonts w:ascii="Times New Roman" w:hAnsi="Times New Roman" w:cs="Times New Roman"/>
          <w:sz w:val="24"/>
          <w:szCs w:val="24"/>
        </w:rPr>
        <w:t>maxdos</w:t>
      </w:r>
      <w:proofErr w:type="spellEnd"/>
      <w:r w:rsidR="00871174">
        <w:rPr>
          <w:rFonts w:ascii="Times New Roman" w:hAnsi="Times New Roman" w:cs="Times New Roman"/>
          <w:sz w:val="24"/>
          <w:szCs w:val="24"/>
        </w:rPr>
        <w:t xml:space="preserve"> 30mg</w:t>
      </w:r>
      <w:r w:rsidR="009942B8" w:rsidRPr="00871174">
        <w:rPr>
          <w:rFonts w:ascii="Times New Roman" w:hAnsi="Times New Roman" w:cs="Times New Roman"/>
          <w:sz w:val="24"/>
          <w:szCs w:val="24"/>
        </w:rPr>
        <w:t xml:space="preserve"> per dag vid agitation</w:t>
      </w:r>
      <w:r w:rsidR="00763FC4" w:rsidRPr="008711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174" w:rsidRPr="00871174" w:rsidRDefault="00871174" w:rsidP="00871174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871174" w:rsidRPr="00871174" w:rsidRDefault="00763FC4" w:rsidP="00871174">
      <w:pPr>
        <w:pStyle w:val="Liststycke"/>
        <w:numPr>
          <w:ilvl w:val="0"/>
          <w:numId w:val="8"/>
        </w:numPr>
        <w:rPr>
          <w:rFonts w:ascii="Times New Roman" w:hAnsi="Times New Roman" w:cs="Times New Roman"/>
        </w:rPr>
      </w:pPr>
      <w:r w:rsidRPr="00871174">
        <w:rPr>
          <w:rFonts w:ascii="Times New Roman" w:hAnsi="Times New Roman" w:cs="Times New Roman"/>
          <w:sz w:val="24"/>
          <w:szCs w:val="24"/>
        </w:rPr>
        <w:t>Bland de övriga antipsykotiska som är vanlig</w:t>
      </w:r>
      <w:r w:rsidR="00871174">
        <w:rPr>
          <w:rFonts w:ascii="Times New Roman" w:hAnsi="Times New Roman" w:cs="Times New Roman"/>
          <w:sz w:val="24"/>
          <w:szCs w:val="24"/>
        </w:rPr>
        <w:t>t förekommande</w:t>
      </w:r>
      <w:r w:rsidRPr="00871174">
        <w:rPr>
          <w:rFonts w:ascii="Times New Roman" w:hAnsi="Times New Roman" w:cs="Times New Roman"/>
          <w:sz w:val="24"/>
          <w:szCs w:val="24"/>
        </w:rPr>
        <w:t xml:space="preserve"> i Sverige så är det </w:t>
      </w:r>
      <w:proofErr w:type="spellStart"/>
      <w:r w:rsidRPr="00871174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871174">
        <w:rPr>
          <w:rFonts w:ascii="Times New Roman" w:hAnsi="Times New Roman" w:cs="Times New Roman"/>
          <w:sz w:val="24"/>
          <w:szCs w:val="24"/>
        </w:rPr>
        <w:t xml:space="preserve"> som kan rekommenderas med tanke på att risken för </w:t>
      </w:r>
      <w:proofErr w:type="spellStart"/>
      <w:r w:rsidRPr="00871174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Pr="00871174">
        <w:rPr>
          <w:rFonts w:ascii="Times New Roman" w:hAnsi="Times New Roman" w:cs="Times New Roman"/>
          <w:sz w:val="24"/>
          <w:szCs w:val="24"/>
        </w:rPr>
        <w:t xml:space="preserve"> förlängning är mindre än andra </w:t>
      </w:r>
      <w:proofErr w:type="spellStart"/>
      <w:r w:rsidRPr="00871174">
        <w:rPr>
          <w:rFonts w:ascii="Times New Roman" w:hAnsi="Times New Roman" w:cs="Times New Roman"/>
          <w:sz w:val="24"/>
          <w:szCs w:val="24"/>
        </w:rPr>
        <w:t>läkemdel</w:t>
      </w:r>
      <w:proofErr w:type="spellEnd"/>
      <w:r w:rsidRPr="00871174">
        <w:rPr>
          <w:rFonts w:ascii="Times New Roman" w:hAnsi="Times New Roman" w:cs="Times New Roman"/>
          <w:sz w:val="24"/>
          <w:szCs w:val="24"/>
        </w:rPr>
        <w:t xml:space="preserve"> förutom </w:t>
      </w:r>
      <w:proofErr w:type="spellStart"/>
      <w:r w:rsidRPr="00871174">
        <w:rPr>
          <w:rFonts w:ascii="Times New Roman" w:hAnsi="Times New Roman" w:cs="Times New Roman"/>
          <w:sz w:val="24"/>
          <w:szCs w:val="24"/>
        </w:rPr>
        <w:t>aripiprazol</w:t>
      </w:r>
      <w:proofErr w:type="spellEnd"/>
      <w:r w:rsidR="008711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1174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="00ED28FB">
        <w:rPr>
          <w:rFonts w:ascii="Times New Roman" w:hAnsi="Times New Roman" w:cs="Times New Roman"/>
          <w:sz w:val="24"/>
          <w:szCs w:val="24"/>
        </w:rPr>
        <w:t xml:space="preserve"> intramuskulär administration. Dos: 10mg (</w:t>
      </w:r>
      <w:r w:rsidR="00871174">
        <w:rPr>
          <w:rFonts w:ascii="Times New Roman" w:hAnsi="Times New Roman" w:cs="Times New Roman"/>
          <w:sz w:val="24"/>
          <w:szCs w:val="24"/>
        </w:rPr>
        <w:t>10mg/ml</w:t>
      </w:r>
      <w:r w:rsidR="00ED28FB">
        <w:rPr>
          <w:rFonts w:ascii="Times New Roman" w:hAnsi="Times New Roman" w:cs="Times New Roman"/>
          <w:sz w:val="24"/>
          <w:szCs w:val="24"/>
        </w:rPr>
        <w:t>)</w:t>
      </w:r>
      <w:r w:rsidR="00871174">
        <w:rPr>
          <w:rFonts w:ascii="Times New Roman" w:hAnsi="Times New Roman" w:cs="Times New Roman"/>
          <w:sz w:val="24"/>
          <w:szCs w:val="24"/>
        </w:rPr>
        <w:t xml:space="preserve">. Rekommenderad </w:t>
      </w:r>
      <w:proofErr w:type="spellStart"/>
      <w:r w:rsidR="00871174">
        <w:rPr>
          <w:rFonts w:ascii="Times New Roman" w:hAnsi="Times New Roman" w:cs="Times New Roman"/>
          <w:sz w:val="24"/>
          <w:szCs w:val="24"/>
        </w:rPr>
        <w:t>maxdos</w:t>
      </w:r>
      <w:proofErr w:type="spellEnd"/>
      <w:r w:rsidR="00871174">
        <w:rPr>
          <w:rFonts w:ascii="Times New Roman" w:hAnsi="Times New Roman" w:cs="Times New Roman"/>
          <w:sz w:val="24"/>
          <w:szCs w:val="24"/>
        </w:rPr>
        <w:t xml:space="preserve"> 30mg</w:t>
      </w:r>
      <w:r w:rsidRPr="00871174">
        <w:rPr>
          <w:rFonts w:ascii="Times New Roman" w:hAnsi="Times New Roman" w:cs="Times New Roman"/>
          <w:sz w:val="24"/>
          <w:szCs w:val="24"/>
        </w:rPr>
        <w:t>/dag.</w:t>
      </w:r>
    </w:p>
    <w:p w:rsidR="00871174" w:rsidRPr="00871174" w:rsidRDefault="00871174" w:rsidP="00871174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871174" w:rsidRPr="00871174" w:rsidRDefault="00763FC4" w:rsidP="00871174">
      <w:pPr>
        <w:pStyle w:val="Liststycke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871174">
        <w:rPr>
          <w:rFonts w:ascii="Times New Roman" w:hAnsi="Times New Roman" w:cs="Times New Roman"/>
          <w:sz w:val="24"/>
          <w:szCs w:val="24"/>
        </w:rPr>
        <w:t>Remdesivir</w:t>
      </w:r>
      <w:proofErr w:type="spellEnd"/>
      <w:r w:rsidRPr="00871174">
        <w:rPr>
          <w:rFonts w:ascii="Times New Roman" w:hAnsi="Times New Roman" w:cs="Times New Roman"/>
          <w:sz w:val="24"/>
          <w:szCs w:val="24"/>
        </w:rPr>
        <w:t xml:space="preserve"> </w:t>
      </w:r>
      <w:r w:rsidR="007A45A7">
        <w:rPr>
          <w:rFonts w:ascii="Times New Roman" w:hAnsi="Times New Roman" w:cs="Times New Roman"/>
          <w:sz w:val="24"/>
          <w:szCs w:val="24"/>
        </w:rPr>
        <w:t xml:space="preserve">tas </w:t>
      </w:r>
      <w:proofErr w:type="gramStart"/>
      <w:r w:rsidR="007A45A7">
        <w:rPr>
          <w:rFonts w:ascii="Times New Roman" w:hAnsi="Times New Roman" w:cs="Times New Roman"/>
          <w:sz w:val="24"/>
          <w:szCs w:val="24"/>
        </w:rPr>
        <w:t>ej</w:t>
      </w:r>
      <w:proofErr w:type="gramEnd"/>
      <w:r w:rsidRPr="00871174">
        <w:rPr>
          <w:rFonts w:ascii="Times New Roman" w:hAnsi="Times New Roman" w:cs="Times New Roman"/>
          <w:sz w:val="24"/>
          <w:szCs w:val="24"/>
        </w:rPr>
        <w:t xml:space="preserve"> inte i schemat nedan då det </w:t>
      </w:r>
      <w:r w:rsidR="009D30BD" w:rsidRPr="00871174">
        <w:rPr>
          <w:rFonts w:ascii="Times New Roman" w:hAnsi="Times New Roman" w:cs="Times New Roman"/>
          <w:sz w:val="24"/>
          <w:szCs w:val="24"/>
        </w:rPr>
        <w:t xml:space="preserve">inte </w:t>
      </w:r>
      <w:r w:rsidRPr="00871174">
        <w:rPr>
          <w:rFonts w:ascii="Times New Roman" w:hAnsi="Times New Roman" w:cs="Times New Roman"/>
          <w:sz w:val="24"/>
          <w:szCs w:val="24"/>
        </w:rPr>
        <w:t xml:space="preserve">verkar finnas kliniskt relevanta interaktioner med psykofarmaka eller det inte finns tillräcklig litteratur gällande dessa interaktioner. </w:t>
      </w:r>
      <w:r w:rsidR="007A45A7">
        <w:rPr>
          <w:rFonts w:ascii="Times New Roman" w:hAnsi="Times New Roman" w:cs="Times New Roman"/>
          <w:sz w:val="24"/>
          <w:szCs w:val="24"/>
        </w:rPr>
        <w:t>I</w:t>
      </w:r>
      <w:r w:rsidR="009D30BD" w:rsidRPr="00871174">
        <w:rPr>
          <w:rFonts w:ascii="Times New Roman" w:hAnsi="Times New Roman" w:cs="Times New Roman"/>
          <w:sz w:val="24"/>
          <w:szCs w:val="24"/>
        </w:rPr>
        <w:t xml:space="preserve">nteraktion </w:t>
      </w:r>
      <w:r w:rsidR="007A45A7">
        <w:rPr>
          <w:rFonts w:ascii="Times New Roman" w:hAnsi="Times New Roman" w:cs="Times New Roman"/>
          <w:sz w:val="24"/>
          <w:szCs w:val="24"/>
        </w:rPr>
        <w:t xml:space="preserve">har enbart hittats </w:t>
      </w:r>
      <w:r w:rsidR="009D30BD" w:rsidRPr="00871174">
        <w:rPr>
          <w:rFonts w:ascii="Times New Roman" w:hAnsi="Times New Roman" w:cs="Times New Roman"/>
          <w:sz w:val="24"/>
          <w:szCs w:val="24"/>
        </w:rPr>
        <w:t xml:space="preserve">med </w:t>
      </w:r>
      <w:proofErr w:type="spellStart"/>
      <w:r w:rsidR="009D30BD" w:rsidRPr="00871174">
        <w:rPr>
          <w:rFonts w:ascii="Times New Roman" w:hAnsi="Times New Roman" w:cs="Times New Roman"/>
          <w:sz w:val="24"/>
          <w:szCs w:val="24"/>
        </w:rPr>
        <w:t>Karbamazepin</w:t>
      </w:r>
      <w:proofErr w:type="spellEnd"/>
      <w:r w:rsidR="009D30BD" w:rsidRPr="00871174">
        <w:rPr>
          <w:rFonts w:ascii="Times New Roman" w:hAnsi="Times New Roman" w:cs="Times New Roman"/>
          <w:sz w:val="24"/>
          <w:szCs w:val="24"/>
        </w:rPr>
        <w:t xml:space="preserve"> minskar </w:t>
      </w:r>
      <w:proofErr w:type="spellStart"/>
      <w:r w:rsidR="009D30BD" w:rsidRPr="00871174">
        <w:rPr>
          <w:rFonts w:ascii="Times New Roman" w:hAnsi="Times New Roman" w:cs="Times New Roman"/>
          <w:sz w:val="24"/>
          <w:szCs w:val="24"/>
        </w:rPr>
        <w:t>Remdesivirs</w:t>
      </w:r>
      <w:proofErr w:type="spellEnd"/>
      <w:r w:rsidR="009D30BD" w:rsidRPr="00871174">
        <w:rPr>
          <w:rFonts w:ascii="Times New Roman" w:hAnsi="Times New Roman" w:cs="Times New Roman"/>
          <w:sz w:val="24"/>
          <w:szCs w:val="24"/>
        </w:rPr>
        <w:t xml:space="preserve"> koncentration </w:t>
      </w:r>
      <w:r w:rsidR="008B4494" w:rsidRPr="00871174">
        <w:rPr>
          <w:rFonts w:ascii="Times New Roman" w:hAnsi="Times New Roman" w:cs="Times New Roman"/>
          <w:sz w:val="24"/>
          <w:szCs w:val="24"/>
        </w:rPr>
        <w:t>och kombinationen borde därför undvikas.</w:t>
      </w:r>
    </w:p>
    <w:p w:rsidR="00871174" w:rsidRDefault="00871174" w:rsidP="00871174">
      <w:pPr>
        <w:pStyle w:val="Liststycke"/>
        <w:rPr>
          <w:rFonts w:cstheme="minorHAnsi"/>
          <w:sz w:val="24"/>
          <w:szCs w:val="24"/>
        </w:rPr>
      </w:pPr>
    </w:p>
    <w:p w:rsidR="00800477" w:rsidRPr="00871174" w:rsidRDefault="00800477" w:rsidP="00871174">
      <w:pPr>
        <w:pStyle w:val="Liststycke"/>
        <w:rPr>
          <w:rFonts w:cstheme="minorHAnsi"/>
          <w:sz w:val="24"/>
          <w:szCs w:val="24"/>
        </w:rPr>
      </w:pPr>
      <w:r w:rsidRPr="00871174">
        <w:rPr>
          <w:b/>
          <w:bCs/>
        </w:rPr>
        <w:t xml:space="preserve">Bibliografi </w:t>
      </w:r>
    </w:p>
    <w:p w:rsidR="00800477" w:rsidRPr="00800477" w:rsidRDefault="00800477" w:rsidP="00800477">
      <w:pPr>
        <w:pStyle w:val="Default"/>
      </w:pPr>
    </w:p>
    <w:p w:rsidR="00800477" w:rsidRPr="00100C94" w:rsidRDefault="00800477" w:rsidP="00871174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100C94">
        <w:rPr>
          <w:rFonts w:ascii="Times New Roman" w:hAnsi="Times New Roman" w:cs="Times New Roman"/>
          <w:sz w:val="20"/>
          <w:szCs w:val="20"/>
        </w:rPr>
        <w:t xml:space="preserve">Liverpool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drugs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interaction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Interactions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Experimental COVID-19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Therapies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. 16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March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2020.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Available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: www.covid19-druginteractions.org </w:t>
      </w:r>
    </w:p>
    <w:p w:rsidR="00800477" w:rsidRPr="00100C94" w:rsidRDefault="00800477" w:rsidP="00871174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00C94">
        <w:rPr>
          <w:rFonts w:ascii="Times New Roman" w:hAnsi="Times New Roman" w:cs="Times New Roman"/>
          <w:sz w:val="20"/>
          <w:szCs w:val="20"/>
        </w:rPr>
        <w:t>Pavone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F,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Fagiolini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A.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Terapia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psicofarmacologica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per Delirium in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pazienti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COVID-19+. 10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March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2020. </w:t>
      </w:r>
    </w:p>
    <w:p w:rsidR="00800477" w:rsidRPr="00100C94" w:rsidRDefault="00800477" w:rsidP="00871174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100C94">
        <w:rPr>
          <w:rFonts w:ascii="Times New Roman" w:hAnsi="Times New Roman" w:cs="Times New Roman"/>
          <w:sz w:val="20"/>
          <w:szCs w:val="20"/>
        </w:rPr>
        <w:t xml:space="preserve">Taylor DM, Barnes TRE, Young AH (eds). The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Maudsley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Prescribing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Guidelines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Psychiatry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13th Edition. 2018. Publisher: Wiley-Blackwell. </w:t>
      </w:r>
    </w:p>
    <w:p w:rsidR="00800477" w:rsidRPr="00100C94" w:rsidRDefault="00800477" w:rsidP="00871174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00C94">
        <w:rPr>
          <w:rFonts w:ascii="Times New Roman" w:hAnsi="Times New Roman" w:cs="Times New Roman"/>
          <w:sz w:val="20"/>
          <w:szCs w:val="20"/>
        </w:rPr>
        <w:t>Torbic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H,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Duggal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A.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Antipsychotics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, Delirium, and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Acute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Respiratory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Distress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Syndrome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What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Is the Link? </w:t>
      </w:r>
      <w:proofErr w:type="spellStart"/>
      <w:r w:rsidRPr="00100C94">
        <w:rPr>
          <w:rFonts w:ascii="Times New Roman" w:hAnsi="Times New Roman" w:cs="Times New Roman"/>
          <w:i/>
          <w:iCs/>
          <w:sz w:val="20"/>
          <w:szCs w:val="20"/>
        </w:rPr>
        <w:t>Pharmacotherapy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>. 2018;38(4):462–469. doi:</w:t>
      </w:r>
      <w:proofErr w:type="gramStart"/>
      <w:r w:rsidRPr="00100C94">
        <w:rPr>
          <w:rFonts w:ascii="Times New Roman" w:hAnsi="Times New Roman" w:cs="Times New Roman"/>
          <w:sz w:val="20"/>
          <w:szCs w:val="20"/>
        </w:rPr>
        <w:t>10.1002</w:t>
      </w:r>
      <w:proofErr w:type="gramEnd"/>
      <w:r w:rsidRPr="00100C94">
        <w:rPr>
          <w:rFonts w:ascii="Times New Roman" w:hAnsi="Times New Roman" w:cs="Times New Roman"/>
          <w:sz w:val="20"/>
          <w:szCs w:val="20"/>
        </w:rPr>
        <w:t xml:space="preserve">/phar.2093 </w:t>
      </w:r>
    </w:p>
    <w:p w:rsidR="00800477" w:rsidRPr="00100C94" w:rsidRDefault="00800477" w:rsidP="00871174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100C94">
        <w:rPr>
          <w:rFonts w:ascii="Times New Roman" w:hAnsi="Times New Roman" w:cs="Times New Roman"/>
          <w:sz w:val="20"/>
          <w:szCs w:val="20"/>
        </w:rPr>
        <w:t xml:space="preserve">WHO.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Guidelines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for the management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physical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health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conditions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adults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severe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mental disorders. 2018. 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Available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>: https</w:t>
      </w:r>
      <w:proofErr w:type="gramStart"/>
      <w:r w:rsidRPr="00100C94">
        <w:rPr>
          <w:rFonts w:ascii="Times New Roman" w:hAnsi="Times New Roman" w:cs="Times New Roman"/>
          <w:sz w:val="20"/>
          <w:szCs w:val="20"/>
        </w:rPr>
        <w:t>://</w:t>
      </w:r>
      <w:proofErr w:type="gramEnd"/>
      <w:r w:rsidRPr="00100C94">
        <w:rPr>
          <w:rFonts w:ascii="Times New Roman" w:hAnsi="Times New Roman" w:cs="Times New Roman"/>
          <w:sz w:val="20"/>
          <w:szCs w:val="20"/>
        </w:rPr>
        <w:t xml:space="preserve">www.who.int/mental_health/evidence/guidelines_physical_health_and_severe_mental_disorders/en/ </w:t>
      </w:r>
    </w:p>
    <w:p w:rsidR="00800477" w:rsidRPr="00100C94" w:rsidRDefault="00800477" w:rsidP="00871174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00C94">
        <w:rPr>
          <w:rFonts w:ascii="Times New Roman" w:hAnsi="Times New Roman" w:cs="Times New Roman"/>
          <w:sz w:val="20"/>
          <w:szCs w:val="20"/>
        </w:rPr>
        <w:t>Database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 xml:space="preserve"> farmaci: drugbank.ca; medscape.com; drugs.com; AIFA (farmaci.agenziafarmaco.gov.it/</w:t>
      </w:r>
      <w:proofErr w:type="spellStart"/>
      <w:r w:rsidRPr="00100C94">
        <w:rPr>
          <w:rFonts w:ascii="Times New Roman" w:hAnsi="Times New Roman" w:cs="Times New Roman"/>
          <w:sz w:val="20"/>
          <w:szCs w:val="20"/>
        </w:rPr>
        <w:t>bancadatifarmaci</w:t>
      </w:r>
      <w:proofErr w:type="spellEnd"/>
      <w:r w:rsidRPr="00100C94">
        <w:rPr>
          <w:rFonts w:ascii="Times New Roman" w:hAnsi="Times New Roman" w:cs="Times New Roman"/>
          <w:sz w:val="20"/>
          <w:szCs w:val="20"/>
        </w:rPr>
        <w:t>)</w:t>
      </w:r>
    </w:p>
    <w:p w:rsidR="001F3D96" w:rsidRDefault="001F3D96" w:rsidP="00800477">
      <w:pPr>
        <w:rPr>
          <w:sz w:val="24"/>
          <w:szCs w:val="24"/>
        </w:rPr>
      </w:pPr>
    </w:p>
    <w:p w:rsidR="001F3D96" w:rsidRDefault="001F3D96" w:rsidP="00800477">
      <w:pPr>
        <w:rPr>
          <w:sz w:val="24"/>
          <w:szCs w:val="24"/>
        </w:rPr>
      </w:pPr>
    </w:p>
    <w:p w:rsidR="001F3D96" w:rsidRDefault="001F3D96" w:rsidP="00800477">
      <w:pPr>
        <w:rPr>
          <w:sz w:val="24"/>
          <w:szCs w:val="24"/>
        </w:rPr>
      </w:pPr>
    </w:p>
    <w:p w:rsidR="001F3D96" w:rsidRDefault="001F3D96" w:rsidP="00800477">
      <w:pPr>
        <w:rPr>
          <w:sz w:val="24"/>
          <w:szCs w:val="24"/>
        </w:rPr>
      </w:pPr>
    </w:p>
    <w:p w:rsidR="001F3D96" w:rsidRDefault="001F3D96" w:rsidP="00800477">
      <w:pPr>
        <w:rPr>
          <w:sz w:val="24"/>
          <w:szCs w:val="24"/>
        </w:rPr>
      </w:pPr>
    </w:p>
    <w:tbl>
      <w:tblPr>
        <w:tblStyle w:val="TableGrid"/>
        <w:tblW w:w="11256" w:type="dxa"/>
        <w:tblInd w:w="-1103" w:type="dxa"/>
        <w:tblCellMar>
          <w:top w:w="38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1524"/>
        <w:gridCol w:w="871"/>
        <w:gridCol w:w="2067"/>
        <w:gridCol w:w="2451"/>
        <w:gridCol w:w="2549"/>
        <w:gridCol w:w="200"/>
        <w:gridCol w:w="1594"/>
      </w:tblGrid>
      <w:tr w:rsidR="00E062EF" w:rsidRPr="001F3D96" w:rsidTr="00E062EF">
        <w:trPr>
          <w:trHeight w:val="38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:rsidR="00E062EF" w:rsidRDefault="00E062EF" w:rsidP="00E062EF">
            <w:pPr>
              <w:rPr>
                <w:rFonts w:eastAsia="Calibri"/>
                <w:b/>
                <w:sz w:val="17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:rsidR="00E062EF" w:rsidRPr="00E062EF" w:rsidRDefault="00E062EF" w:rsidP="00E062EF">
            <w:pPr>
              <w:rPr>
                <w:rFonts w:eastAsia="Calibri"/>
                <w:b/>
                <w:sz w:val="17"/>
              </w:rPr>
            </w:pPr>
            <w:proofErr w:type="spellStart"/>
            <w:r w:rsidRPr="00E062EF">
              <w:rPr>
                <w:b/>
                <w:sz w:val="17"/>
              </w:rPr>
              <w:t>Sedering</w:t>
            </w:r>
            <w:proofErr w:type="spell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:rsidR="00E062EF" w:rsidRPr="00E062EF" w:rsidRDefault="00E062EF" w:rsidP="00E062EF">
            <w:pPr>
              <w:spacing w:line="259" w:lineRule="auto"/>
              <w:ind w:right="38"/>
              <w:jc w:val="center"/>
              <w:rPr>
                <w:b/>
              </w:rPr>
            </w:pPr>
            <w:proofErr w:type="spellStart"/>
            <w:r w:rsidRPr="00E062EF">
              <w:rPr>
                <w:b/>
                <w:sz w:val="17"/>
              </w:rPr>
              <w:t>Lopinavir</w:t>
            </w:r>
            <w:proofErr w:type="spellEnd"/>
            <w:r w:rsidRPr="00E062EF">
              <w:rPr>
                <w:b/>
                <w:sz w:val="17"/>
              </w:rPr>
              <w:t>/</w:t>
            </w:r>
            <w:proofErr w:type="spellStart"/>
            <w:r w:rsidRPr="00E062EF">
              <w:rPr>
                <w:b/>
                <w:sz w:val="17"/>
              </w:rPr>
              <w:t>Ritonavir</w:t>
            </w:r>
            <w:proofErr w:type="spellEnd"/>
            <w:r w:rsidRPr="00E062EF">
              <w:rPr>
                <w:b/>
                <w:sz w:val="17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:rsidR="00E062EF" w:rsidRPr="00E062EF" w:rsidRDefault="00E062EF" w:rsidP="00E062EF">
            <w:pPr>
              <w:spacing w:line="259" w:lineRule="auto"/>
              <w:ind w:right="36"/>
              <w:jc w:val="center"/>
              <w:rPr>
                <w:b/>
              </w:rPr>
            </w:pPr>
            <w:proofErr w:type="spellStart"/>
            <w:r w:rsidRPr="00E062EF">
              <w:rPr>
                <w:b/>
                <w:sz w:val="17"/>
              </w:rPr>
              <w:t>Klorokin</w:t>
            </w:r>
            <w:proofErr w:type="spellEnd"/>
            <w:r w:rsidRPr="00E062EF">
              <w:rPr>
                <w:b/>
                <w:sz w:val="17"/>
              </w:rPr>
              <w:t>/</w:t>
            </w:r>
            <w:proofErr w:type="spellStart"/>
            <w:r w:rsidRPr="00E062EF">
              <w:rPr>
                <w:b/>
                <w:sz w:val="17"/>
              </w:rPr>
              <w:t>Hyroxiklorokin</w:t>
            </w:r>
            <w:proofErr w:type="spellEnd"/>
            <w:r w:rsidRPr="00E062EF">
              <w:rPr>
                <w:b/>
                <w:sz w:val="17"/>
              </w:rPr>
              <w:t xml:space="preserve"> (KLOR)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:rsidR="00E062EF" w:rsidRPr="00E062EF" w:rsidRDefault="00E062EF" w:rsidP="00E062EF">
            <w:pPr>
              <w:spacing w:line="259" w:lineRule="auto"/>
              <w:ind w:right="35"/>
              <w:jc w:val="center"/>
              <w:rPr>
                <w:b/>
              </w:rPr>
            </w:pPr>
            <w:r w:rsidRPr="00E062EF">
              <w:rPr>
                <w:b/>
                <w:sz w:val="17"/>
              </w:rPr>
              <w:t xml:space="preserve">Vanligaste antibiotika* 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:rsidR="00E062EF" w:rsidRPr="00E062EF" w:rsidRDefault="00E062EF" w:rsidP="00E062EF">
            <w:pPr>
              <w:rPr>
                <w:rFonts w:eastAsia="Calibri"/>
                <w:b/>
                <w:sz w:val="17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E062EF" w:rsidRPr="00E062EF" w:rsidRDefault="00E062EF" w:rsidP="00E062EF">
            <w:pPr>
              <w:ind w:left="172"/>
              <w:rPr>
                <w:rFonts w:eastAsia="Calibri"/>
                <w:b/>
              </w:rPr>
            </w:pPr>
            <w:r w:rsidRPr="00E062EF">
              <w:rPr>
                <w:b/>
                <w:sz w:val="17"/>
              </w:rPr>
              <w:t>Noteringar</w:t>
            </w:r>
          </w:p>
        </w:tc>
      </w:tr>
      <w:tr w:rsidR="00E062EF" w:rsidRPr="001F3D96" w:rsidTr="00E062EF">
        <w:trPr>
          <w:trHeight w:val="236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:rsidR="00E062EF" w:rsidRPr="001F3D96" w:rsidRDefault="00E062EF" w:rsidP="00E062EF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b/>
                <w:sz w:val="17"/>
              </w:rPr>
              <w:t>BENSODIAZEPINER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E062EF" w:rsidRPr="001F3D96" w:rsidRDefault="00E062EF" w:rsidP="00E062EF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E062EF" w:rsidRPr="001F3D96" w:rsidTr="00E062EF">
        <w:trPr>
          <w:trHeight w:val="21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right="35"/>
              <w:jc w:val="center"/>
              <w:rPr>
                <w:rFonts w:eastAsia="Calibri"/>
              </w:rPr>
            </w:pPr>
            <w:proofErr w:type="spellStart"/>
            <w:r w:rsidRPr="001F3D96">
              <w:rPr>
                <w:rFonts w:eastAsia="Calibri"/>
                <w:sz w:val="17"/>
              </w:rPr>
              <w:t>Zolpidem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  <w:r>
              <w:rPr>
                <w:rFonts w:eastAsia="Calibri"/>
                <w:sz w:val="17"/>
              </w:rPr>
              <w:t>(ZOL)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++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29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↑ZOL via CY</w:t>
            </w:r>
            <w:r w:rsidRPr="001F3D96">
              <w:rPr>
                <w:rFonts w:eastAsia="Calibri"/>
                <w:sz w:val="17"/>
              </w:rPr>
              <w:t xml:space="preserve">P3A4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↑ZOL </w:t>
            </w:r>
            <w:proofErr w:type="spellStart"/>
            <w:r w:rsidRPr="001F3D96">
              <w:rPr>
                <w:rFonts w:eastAsia="Calibri"/>
                <w:sz w:val="17"/>
              </w:rPr>
              <w:t>con</w:t>
            </w:r>
            <w:proofErr w:type="spellEnd"/>
            <w:r w:rsidRPr="001F3D96">
              <w:rPr>
                <w:rFonts w:eastAsia="Calibri"/>
                <w:sz w:val="17"/>
              </w:rPr>
              <w:t xml:space="preserve"> CLR via CYP3A4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0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Halveringstid</w:t>
            </w:r>
            <w:r w:rsidRPr="001F3D96">
              <w:rPr>
                <w:rFonts w:eastAsia="Calibri"/>
                <w:sz w:val="17"/>
              </w:rPr>
              <w:t xml:space="preserve"> &lt;6h </w:t>
            </w:r>
          </w:p>
        </w:tc>
      </w:tr>
      <w:tr w:rsidR="00E062EF" w:rsidRPr="001F3D96" w:rsidTr="00E062EF">
        <w:trPr>
          <w:trHeight w:val="21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right="35"/>
              <w:jc w:val="center"/>
              <w:rPr>
                <w:rFonts w:eastAsia="Calibri"/>
              </w:rPr>
            </w:pPr>
            <w:proofErr w:type="spellStart"/>
            <w:r w:rsidRPr="001F3D96">
              <w:rPr>
                <w:rFonts w:eastAsia="Calibri"/>
                <w:sz w:val="17"/>
              </w:rPr>
              <w:t>Lorazepam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  <w:r w:rsidR="002965E0">
              <w:rPr>
                <w:rFonts w:eastAsia="Calibri"/>
                <w:sz w:val="17"/>
              </w:rPr>
              <w:t>(LOR)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++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6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27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Halveringstid</w:t>
            </w:r>
            <w:r w:rsidRPr="001F3D96">
              <w:rPr>
                <w:rFonts w:eastAsia="Calibri"/>
                <w:sz w:val="17"/>
              </w:rPr>
              <w:t xml:space="preserve"> 6-20h </w:t>
            </w:r>
          </w:p>
        </w:tc>
      </w:tr>
      <w:tr w:rsidR="00E062EF" w:rsidRPr="001F3D96" w:rsidTr="00E062EF">
        <w:trPr>
          <w:trHeight w:val="21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right="38"/>
              <w:jc w:val="center"/>
              <w:rPr>
                <w:rFonts w:eastAsia="Calibri"/>
                <w:highlight w:val="yellow"/>
              </w:rPr>
            </w:pPr>
            <w:proofErr w:type="spellStart"/>
            <w:r w:rsidRPr="009C7B4E">
              <w:rPr>
                <w:rFonts w:eastAsia="Calibri"/>
                <w:sz w:val="17"/>
              </w:rPr>
              <w:t>Oxazepam</w:t>
            </w:r>
            <w:proofErr w:type="spellEnd"/>
            <w:r w:rsidR="002965E0">
              <w:rPr>
                <w:rFonts w:eastAsia="Calibri"/>
                <w:sz w:val="17"/>
              </w:rPr>
              <w:t xml:space="preserve"> (OXA)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5"/>
              <w:jc w:val="center"/>
              <w:rPr>
                <w:rFonts w:eastAsia="Calibri"/>
                <w:highlight w:val="yellow"/>
              </w:rPr>
            </w:pPr>
            <w:r w:rsidRPr="009C7B4E">
              <w:rPr>
                <w:rFonts w:eastAsia="Calibri"/>
                <w:sz w:val="17"/>
              </w:rPr>
              <w:t>+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2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  <w:highlight w:val="yellow"/>
              </w:rPr>
            </w:pPr>
            <w:r w:rsidRPr="001F3D96">
              <w:rPr>
                <w:rFonts w:eastAsia="Calibri"/>
                <w:sz w:val="17"/>
                <w:highlight w:val="yellow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6"/>
              <w:jc w:val="center"/>
              <w:rPr>
                <w:rFonts w:eastAsia="Calibri"/>
                <w:highlight w:val="yellow"/>
              </w:rPr>
            </w:pPr>
            <w:r w:rsidRPr="001F3D96">
              <w:rPr>
                <w:rFonts w:eastAsia="Calibri"/>
                <w:sz w:val="17"/>
                <w:highlight w:val="yellow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27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sz w:val="17"/>
              </w:rPr>
              <w:t>Halveringstid</w:t>
            </w:r>
            <w:r w:rsidRPr="001F3D96">
              <w:rPr>
                <w:rFonts w:eastAsia="Calibri"/>
                <w:sz w:val="17"/>
              </w:rPr>
              <w:t xml:space="preserve"> </w:t>
            </w:r>
            <w:r>
              <w:rPr>
                <w:rFonts w:eastAsia="Calibri"/>
                <w:sz w:val="17"/>
              </w:rPr>
              <w:t>4-15</w:t>
            </w:r>
            <w:r w:rsidRPr="009C7B4E">
              <w:rPr>
                <w:rFonts w:eastAsia="Calibri"/>
                <w:sz w:val="17"/>
              </w:rPr>
              <w:t xml:space="preserve">h </w:t>
            </w:r>
          </w:p>
        </w:tc>
      </w:tr>
      <w:tr w:rsidR="00E062EF" w:rsidRPr="001F3D96" w:rsidTr="00E062EF">
        <w:trPr>
          <w:trHeight w:val="21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right="35"/>
              <w:jc w:val="center"/>
              <w:rPr>
                <w:rFonts w:eastAsia="Calibri"/>
              </w:rPr>
            </w:pPr>
            <w:proofErr w:type="spellStart"/>
            <w:r w:rsidRPr="001F3D96">
              <w:rPr>
                <w:rFonts w:eastAsia="Calibri"/>
                <w:sz w:val="17"/>
              </w:rPr>
              <w:t>Alprazolam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  <w:r>
              <w:rPr>
                <w:rFonts w:eastAsia="Calibri"/>
                <w:sz w:val="17"/>
              </w:rPr>
              <w:t>(ALP)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+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0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ALP via CYP3A4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6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27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Halveringstid</w:t>
            </w:r>
            <w:r w:rsidRPr="001F3D96">
              <w:rPr>
                <w:rFonts w:eastAsia="Calibri"/>
                <w:sz w:val="17"/>
              </w:rPr>
              <w:t xml:space="preserve"> </w:t>
            </w:r>
            <w:r>
              <w:rPr>
                <w:rFonts w:eastAsia="Calibri"/>
                <w:sz w:val="17"/>
              </w:rPr>
              <w:t>6-12</w:t>
            </w:r>
            <w:r w:rsidRPr="009C7B4E">
              <w:rPr>
                <w:rFonts w:eastAsia="Calibri"/>
                <w:sz w:val="17"/>
              </w:rPr>
              <w:t>h</w:t>
            </w: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21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right="35"/>
              <w:jc w:val="center"/>
              <w:rPr>
                <w:rFonts w:eastAsia="Calibri"/>
              </w:rPr>
            </w:pPr>
            <w:proofErr w:type="spellStart"/>
            <w:r w:rsidRPr="001F3D96">
              <w:rPr>
                <w:rFonts w:eastAsia="Calibri"/>
                <w:sz w:val="17"/>
              </w:rPr>
              <w:t>Diazepam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  <w:r>
              <w:rPr>
                <w:rFonts w:eastAsia="Calibri"/>
                <w:sz w:val="17"/>
              </w:rPr>
              <w:t>(DIA)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++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DIA via CYP3A4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6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29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Halveringstid</w:t>
            </w:r>
            <w:r w:rsidRPr="001F3D96">
              <w:rPr>
                <w:rFonts w:eastAsia="Calibri"/>
                <w:sz w:val="17"/>
              </w:rPr>
              <w:t xml:space="preserve"> &gt;20h </w:t>
            </w:r>
          </w:p>
        </w:tc>
      </w:tr>
      <w:tr w:rsidR="00E062EF" w:rsidRPr="001F3D96" w:rsidTr="00E062EF">
        <w:trPr>
          <w:trHeight w:val="21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right="38"/>
              <w:jc w:val="center"/>
              <w:rPr>
                <w:rFonts w:eastAsia="Calibri"/>
              </w:rPr>
            </w:pPr>
            <w:proofErr w:type="spellStart"/>
            <w:r w:rsidRPr="001F3D96">
              <w:rPr>
                <w:rFonts w:eastAsia="Calibri"/>
                <w:sz w:val="17"/>
              </w:rPr>
              <w:t>Flurazepam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  <w:r>
              <w:rPr>
                <w:rFonts w:eastAsia="Calibri"/>
                <w:sz w:val="17"/>
              </w:rPr>
              <w:t>(FLU)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+++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FLU via CYP3A4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6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0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Halveringstid</w:t>
            </w:r>
            <w:r w:rsidRPr="001F3D96">
              <w:rPr>
                <w:rFonts w:eastAsia="Calibri"/>
                <w:sz w:val="17"/>
              </w:rPr>
              <w:t xml:space="preserve"> &gt;20h </w:t>
            </w:r>
          </w:p>
        </w:tc>
      </w:tr>
      <w:tr w:rsidR="00E062EF" w:rsidRPr="001F3D96" w:rsidTr="00E062EF">
        <w:trPr>
          <w:trHeight w:val="21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right="4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7"/>
              </w:rPr>
              <w:t>K</w:t>
            </w:r>
            <w:r w:rsidRPr="001F3D96">
              <w:rPr>
                <w:rFonts w:eastAsia="Calibri"/>
                <w:sz w:val="17"/>
              </w:rPr>
              <w:t>lonazepam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  <w:r w:rsidR="002965E0">
              <w:rPr>
                <w:rFonts w:eastAsia="Calibri"/>
                <w:sz w:val="17"/>
              </w:rPr>
              <w:t>(KLO)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+++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2965E0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</w:t>
            </w:r>
            <w:r w:rsidR="002965E0">
              <w:rPr>
                <w:rFonts w:eastAsia="Calibri"/>
                <w:sz w:val="17"/>
              </w:rPr>
              <w:t>KLO</w:t>
            </w:r>
            <w:r w:rsidRPr="001F3D96">
              <w:rPr>
                <w:rFonts w:eastAsia="Calibri"/>
                <w:sz w:val="17"/>
              </w:rPr>
              <w:t xml:space="preserve"> via CYP3A4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6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29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Halveringstid</w:t>
            </w:r>
            <w:r w:rsidRPr="001F3D96">
              <w:rPr>
                <w:rFonts w:eastAsia="Calibri"/>
                <w:sz w:val="17"/>
              </w:rPr>
              <w:t xml:space="preserve"> &gt;20h </w:t>
            </w:r>
          </w:p>
        </w:tc>
      </w:tr>
      <w:tr w:rsidR="00E062EF" w:rsidRPr="001F3D96" w:rsidTr="00E062EF">
        <w:trPr>
          <w:trHeight w:val="238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:rsidR="00E062EF" w:rsidRPr="001F3D96" w:rsidRDefault="00E062EF" w:rsidP="00E062EF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b/>
                <w:sz w:val="17"/>
              </w:rPr>
              <w:t>ANTIDEPRESSIVA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E062EF" w:rsidRPr="001F3D96" w:rsidRDefault="00E062EF" w:rsidP="00E062EF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E062EF" w:rsidRPr="001F3D96" w:rsidTr="00E062EF">
        <w:trPr>
          <w:trHeight w:val="21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right="35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7"/>
              </w:rPr>
              <w:t>Sertralin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7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SER via CYP3A4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4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↑ SER via CYP3A4 med</w:t>
            </w:r>
            <w:r w:rsidRPr="001F3D96">
              <w:rPr>
                <w:rFonts w:eastAsia="Calibri"/>
                <w:sz w:val="17"/>
              </w:rPr>
              <w:t xml:space="preserve"> CLR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21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right="37"/>
              <w:jc w:val="center"/>
              <w:rPr>
                <w:rFonts w:eastAsia="Calibri"/>
              </w:rPr>
            </w:pPr>
            <w:proofErr w:type="spellStart"/>
            <w:r w:rsidRPr="001F3D96">
              <w:rPr>
                <w:rFonts w:eastAsia="Calibri"/>
                <w:sz w:val="17"/>
              </w:rPr>
              <w:t>Citalopram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7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2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CIT via CYP3A4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062EF" w:rsidRPr="001F3D96" w:rsidRDefault="00E062EF" w:rsidP="00E062EF">
            <w:pPr>
              <w:spacing w:line="259" w:lineRule="auto"/>
              <w:ind w:right="32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</w:t>
            </w:r>
            <w:proofErr w:type="spellStart"/>
            <w:r w:rsidRPr="001F3D96">
              <w:rPr>
                <w:rFonts w:eastAsia="Calibri"/>
                <w:sz w:val="17"/>
              </w:rPr>
              <w:t>QTc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 xml:space="preserve">↑ </w:t>
            </w:r>
            <w:proofErr w:type="spellStart"/>
            <w:r>
              <w:rPr>
                <w:rFonts w:eastAsia="Calibri"/>
                <w:sz w:val="17"/>
              </w:rPr>
              <w:t>QTc</w:t>
            </w:r>
            <w:proofErr w:type="spellEnd"/>
            <w:r>
              <w:rPr>
                <w:rFonts w:eastAsia="Calibri"/>
                <w:sz w:val="17"/>
              </w:rPr>
              <w:t xml:space="preserve"> med AZI och</w:t>
            </w:r>
            <w:r w:rsidRPr="001F3D96">
              <w:rPr>
                <w:rFonts w:eastAsia="Calibri"/>
                <w:sz w:val="17"/>
              </w:rPr>
              <w:t xml:space="preserve"> CLR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21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right="36"/>
              <w:jc w:val="center"/>
              <w:rPr>
                <w:rFonts w:eastAsia="Calibri"/>
              </w:rPr>
            </w:pPr>
            <w:proofErr w:type="spellStart"/>
            <w:r w:rsidRPr="001F3D96">
              <w:rPr>
                <w:rFonts w:eastAsia="Calibri"/>
                <w:sz w:val="17"/>
              </w:rPr>
              <w:t>Escitalopram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7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2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CIT via CYP3A4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062EF" w:rsidRPr="001F3D96" w:rsidRDefault="00E062EF" w:rsidP="00E062EF">
            <w:pPr>
              <w:spacing w:line="259" w:lineRule="auto"/>
              <w:ind w:right="32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</w:t>
            </w:r>
            <w:proofErr w:type="spellStart"/>
            <w:r w:rsidRPr="001F3D96">
              <w:rPr>
                <w:rFonts w:eastAsia="Calibri"/>
                <w:sz w:val="17"/>
              </w:rPr>
              <w:t>QTc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 xml:space="preserve">↑ </w:t>
            </w:r>
            <w:proofErr w:type="spellStart"/>
            <w:r>
              <w:rPr>
                <w:rFonts w:eastAsia="Calibri"/>
                <w:sz w:val="17"/>
              </w:rPr>
              <w:t>QTc</w:t>
            </w:r>
            <w:proofErr w:type="spellEnd"/>
            <w:r>
              <w:rPr>
                <w:rFonts w:eastAsia="Calibri"/>
                <w:sz w:val="17"/>
              </w:rPr>
              <w:t xml:space="preserve"> med AZI och</w:t>
            </w:r>
            <w:r w:rsidRPr="001F3D96">
              <w:rPr>
                <w:rFonts w:eastAsia="Calibri"/>
                <w:sz w:val="17"/>
              </w:rPr>
              <w:t xml:space="preserve"> CLR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42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062EF" w:rsidRPr="001F3D96" w:rsidRDefault="00E062EF" w:rsidP="00E062EF">
            <w:pPr>
              <w:spacing w:line="259" w:lineRule="auto"/>
              <w:ind w:right="37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7"/>
              </w:rPr>
              <w:t>Paroxetin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+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right="30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PAR via CYP2D6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right="34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↑ PAR via CYP2D6 (mild</w:t>
            </w:r>
            <w:r w:rsidRPr="001F3D96">
              <w:rPr>
                <w:rFonts w:eastAsia="Calibri"/>
                <w:sz w:val="17"/>
              </w:rPr>
              <w:t xml:space="preserve">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062EF" w:rsidRPr="001F3D96" w:rsidRDefault="00E062EF" w:rsidP="00E062EF">
            <w:pPr>
              <w:spacing w:line="259" w:lineRule="auto"/>
              <w:ind w:left="86" w:right="79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 xml:space="preserve">↑ </w:t>
            </w:r>
            <w:proofErr w:type="spellStart"/>
            <w:r>
              <w:rPr>
                <w:rFonts w:eastAsia="Calibri"/>
                <w:sz w:val="17"/>
              </w:rPr>
              <w:t>QTc</w:t>
            </w:r>
            <w:proofErr w:type="spellEnd"/>
            <w:r>
              <w:rPr>
                <w:rFonts w:eastAsia="Calibri"/>
                <w:sz w:val="17"/>
              </w:rPr>
              <w:t xml:space="preserve"> med SULF e AZI (mild); ↑ PAR via CYP3A4 med </w:t>
            </w:r>
            <w:r w:rsidRPr="001F3D96">
              <w:rPr>
                <w:rFonts w:eastAsia="Calibri"/>
                <w:sz w:val="17"/>
              </w:rPr>
              <w:t xml:space="preserve">CLR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21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right="37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7"/>
              </w:rPr>
              <w:t>Mirtazapin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+++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0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MIR via CYP3A4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1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</w:t>
            </w:r>
            <w:r>
              <w:rPr>
                <w:rFonts w:eastAsia="Calibri"/>
                <w:sz w:val="17"/>
              </w:rPr>
              <w:t>MIR via CYP3A4 med</w:t>
            </w:r>
            <w:r w:rsidRPr="001F3D96">
              <w:rPr>
                <w:rFonts w:eastAsia="Calibri"/>
                <w:sz w:val="17"/>
              </w:rPr>
              <w:t xml:space="preserve"> CLR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21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right="39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7"/>
              </w:rPr>
              <w:t>Bupropion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7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↓ BUP via CYP2B6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0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↑ K</w:t>
            </w:r>
            <w:r w:rsidRPr="001F3D96">
              <w:rPr>
                <w:rFonts w:eastAsia="Calibri"/>
                <w:sz w:val="17"/>
              </w:rPr>
              <w:t xml:space="preserve">LOR via CTP2B6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6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21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right="37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7"/>
              </w:rPr>
              <w:t>Vortioxetin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7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VOR via CYP2D6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6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63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062EF" w:rsidRPr="001F3D96" w:rsidRDefault="00E062EF" w:rsidP="00E062EF">
            <w:pPr>
              <w:spacing w:line="259" w:lineRule="auto"/>
              <w:ind w:right="37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7"/>
              </w:rPr>
              <w:t>Venlafaxin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left="7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right="30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VEN via CYP3A4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right="32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</w:t>
            </w:r>
            <w:proofErr w:type="spellStart"/>
            <w:r w:rsidRPr="001F3D96">
              <w:rPr>
                <w:rFonts w:eastAsia="Calibri"/>
                <w:sz w:val="17"/>
              </w:rPr>
              <w:t>QTc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after="2" w:line="238" w:lineRule="auto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</w:t>
            </w:r>
            <w:proofErr w:type="spellStart"/>
            <w:r w:rsidRPr="001F3D96">
              <w:rPr>
                <w:rFonts w:eastAsia="Calibri"/>
                <w:sz w:val="17"/>
              </w:rPr>
              <w:t>Q</w:t>
            </w:r>
            <w:r>
              <w:rPr>
                <w:rFonts w:eastAsia="Calibri"/>
                <w:sz w:val="17"/>
              </w:rPr>
              <w:t>Tc</w:t>
            </w:r>
            <w:proofErr w:type="spellEnd"/>
            <w:r>
              <w:rPr>
                <w:rFonts w:eastAsia="Calibri"/>
                <w:sz w:val="17"/>
              </w:rPr>
              <w:t xml:space="preserve"> med SULF, TRIM, AZI (mild) och</w:t>
            </w:r>
            <w:r w:rsidRPr="001F3D96">
              <w:rPr>
                <w:rFonts w:eastAsia="Calibri"/>
                <w:sz w:val="17"/>
              </w:rPr>
              <w:t xml:space="preserve"> CLR; </w:t>
            </w:r>
          </w:p>
          <w:p w:rsidR="00E062EF" w:rsidRPr="001F3D96" w:rsidRDefault="00E062EF" w:rsidP="00E062EF">
            <w:pPr>
              <w:spacing w:line="259" w:lineRule="auto"/>
              <w:ind w:right="30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VEN via CYP3A4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21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right="35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7"/>
              </w:rPr>
              <w:t>Duloxetin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7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0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DUL via CYP2D6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0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DUL via CYP2D6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6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21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right="35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7"/>
              </w:rPr>
              <w:t>Amitriptilin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+++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0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AMI via CYP3A4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062EF" w:rsidRPr="001F3D96" w:rsidRDefault="00E062EF" w:rsidP="00E062EF">
            <w:pPr>
              <w:spacing w:line="259" w:lineRule="auto"/>
              <w:ind w:right="35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 xml:space="preserve">↑ </w:t>
            </w:r>
            <w:proofErr w:type="spellStart"/>
            <w:r>
              <w:rPr>
                <w:rFonts w:eastAsia="Calibri"/>
                <w:sz w:val="17"/>
              </w:rPr>
              <w:t>QTc</w:t>
            </w:r>
            <w:proofErr w:type="spellEnd"/>
            <w:r>
              <w:rPr>
                <w:rFonts w:eastAsia="Calibri"/>
                <w:sz w:val="17"/>
              </w:rPr>
              <w:t xml:space="preserve"> med</w:t>
            </w:r>
            <w:r w:rsidRPr="001F3D96">
              <w:rPr>
                <w:rFonts w:eastAsia="Calibri"/>
                <w:sz w:val="17"/>
              </w:rPr>
              <w:t xml:space="preserve"> SULF, TRIM, AZI, CLR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354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062EF" w:rsidRPr="001F3D96" w:rsidRDefault="00E062EF" w:rsidP="00E062EF">
            <w:pPr>
              <w:spacing w:line="259" w:lineRule="auto"/>
              <w:ind w:right="39"/>
              <w:jc w:val="center"/>
              <w:rPr>
                <w:rFonts w:eastAsia="Calibri"/>
                <w:highlight w:val="yellow"/>
              </w:rPr>
            </w:pPr>
            <w:proofErr w:type="spellStart"/>
            <w:r w:rsidRPr="005770C7">
              <w:rPr>
                <w:rFonts w:eastAsia="Calibri"/>
                <w:sz w:val="17"/>
              </w:rPr>
              <w:t>Agomelatin</w:t>
            </w:r>
            <w:proofErr w:type="spellEnd"/>
            <w:r w:rsidRPr="005770C7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EF" w:rsidRPr="001F3D96" w:rsidRDefault="00E062EF" w:rsidP="00E062EF">
            <w:pPr>
              <w:spacing w:line="259" w:lineRule="auto"/>
              <w:jc w:val="center"/>
              <w:rPr>
                <w:rFonts w:eastAsia="Calibri"/>
                <w:highlight w:val="yellow"/>
              </w:rPr>
            </w:pPr>
            <w:r w:rsidRPr="005770C7">
              <w:rPr>
                <w:rFonts w:eastAsia="Calibri"/>
                <w:sz w:val="17"/>
              </w:rPr>
              <w:t xml:space="preserve">↓ AGO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  <w:highlight w:val="yellow"/>
              </w:rPr>
            </w:pPr>
            <w:r w:rsidRPr="001F3D96">
              <w:rPr>
                <w:rFonts w:eastAsia="Calibri"/>
                <w:sz w:val="17"/>
                <w:highlight w:val="yellow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EF" w:rsidRPr="001F3D96" w:rsidRDefault="00E062EF" w:rsidP="00E062EF">
            <w:pPr>
              <w:spacing w:line="259" w:lineRule="auto"/>
              <w:ind w:right="34"/>
              <w:jc w:val="center"/>
              <w:rPr>
                <w:rFonts w:eastAsia="Calibri"/>
                <w:highlight w:val="yellow"/>
              </w:rPr>
            </w:pPr>
            <w:r w:rsidRPr="001F3D96">
              <w:rPr>
                <w:rFonts w:eastAsia="Calibri"/>
                <w:sz w:val="17"/>
                <w:highlight w:val="yellow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  <w:highlight w:val="yellow"/>
              </w:rPr>
            </w:pPr>
            <w:r w:rsidRPr="001F3D96">
              <w:rPr>
                <w:rFonts w:eastAsia="Calibri"/>
                <w:sz w:val="17"/>
                <w:highlight w:val="yellow"/>
              </w:rPr>
              <w:t xml:space="preserve"> </w:t>
            </w:r>
          </w:p>
        </w:tc>
      </w:tr>
      <w:tr w:rsidR="00E062EF" w:rsidRPr="001F3D96" w:rsidTr="00E062EF">
        <w:trPr>
          <w:trHeight w:val="42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062EF" w:rsidRPr="001F3D96" w:rsidRDefault="00E062EF" w:rsidP="00E062EF">
            <w:pPr>
              <w:spacing w:line="259" w:lineRule="auto"/>
              <w:ind w:right="37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7"/>
              </w:rPr>
              <w:t>Klomipramin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right="3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++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↑K</w:t>
            </w:r>
            <w:r w:rsidRPr="001F3D96">
              <w:rPr>
                <w:rFonts w:eastAsia="Calibri"/>
                <w:sz w:val="17"/>
              </w:rPr>
              <w:t>LOM via CYP2D6; ↑</w:t>
            </w:r>
            <w:proofErr w:type="spellStart"/>
            <w:r w:rsidRPr="001F3D96">
              <w:rPr>
                <w:rFonts w:eastAsia="Calibri"/>
                <w:sz w:val="17"/>
              </w:rPr>
              <w:t>QTc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right="32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>↑</w:t>
            </w:r>
            <w:proofErr w:type="spellStart"/>
            <w:r w:rsidRPr="001F3D96">
              <w:rPr>
                <w:rFonts w:eastAsia="Calibri"/>
                <w:sz w:val="17"/>
              </w:rPr>
              <w:t>QTc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right="32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↑</w:t>
            </w:r>
            <w:proofErr w:type="spellStart"/>
            <w:r>
              <w:rPr>
                <w:rFonts w:eastAsia="Calibri"/>
                <w:sz w:val="17"/>
              </w:rPr>
              <w:t>QTc</w:t>
            </w:r>
            <w:proofErr w:type="spellEnd"/>
            <w:r>
              <w:rPr>
                <w:rFonts w:eastAsia="Calibri"/>
                <w:sz w:val="17"/>
              </w:rPr>
              <w:t xml:space="preserve"> med AZI, CLR, SULF och</w:t>
            </w:r>
            <w:r w:rsidRPr="001F3D96">
              <w:rPr>
                <w:rFonts w:eastAsia="Calibri"/>
                <w:sz w:val="17"/>
              </w:rPr>
              <w:t xml:space="preserve"> TRIM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242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:rsidR="00E062EF" w:rsidRPr="001F3D96" w:rsidRDefault="00E062EF" w:rsidP="00E062EF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b/>
                <w:sz w:val="17"/>
              </w:rPr>
              <w:t>ANTIPSYKOTIKA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E062EF" w:rsidRPr="001F3D96" w:rsidRDefault="00E062EF" w:rsidP="00E062EF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E062EF" w:rsidRPr="001F3D96" w:rsidTr="00E062EF">
        <w:trPr>
          <w:trHeight w:val="42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062EF" w:rsidRPr="001F3D96" w:rsidRDefault="00E062EF" w:rsidP="00E062EF">
            <w:pPr>
              <w:spacing w:line="259" w:lineRule="auto"/>
              <w:ind w:right="39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7"/>
              </w:rPr>
              <w:t>Haloperidol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+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062EF" w:rsidRPr="001F3D96" w:rsidRDefault="00E062EF" w:rsidP="00E062EF">
            <w:pPr>
              <w:spacing w:line="259" w:lineRule="auto"/>
              <w:ind w:right="3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ALO via CYP2D6; </w:t>
            </w:r>
          </w:p>
          <w:p w:rsidR="00E062EF" w:rsidRPr="001F3D96" w:rsidRDefault="00E062EF" w:rsidP="00E062EF">
            <w:pPr>
              <w:tabs>
                <w:tab w:val="center" w:pos="928"/>
              </w:tabs>
              <w:spacing w:line="259" w:lineRule="auto"/>
              <w:ind w:right="31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ab/>
              <w:t>H</w:t>
            </w:r>
            <w:r w:rsidRPr="001F3D96">
              <w:rPr>
                <w:rFonts w:eastAsia="Calibri"/>
                <w:sz w:val="17"/>
              </w:rPr>
              <w:t xml:space="preserve">ALO+RITONAVIR ↑ </w:t>
            </w:r>
            <w:proofErr w:type="spellStart"/>
            <w:r w:rsidRPr="001F3D96">
              <w:rPr>
                <w:rFonts w:eastAsia="Calibri"/>
                <w:sz w:val="17"/>
              </w:rPr>
              <w:t>QTc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right="32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</w:t>
            </w:r>
            <w:r>
              <w:rPr>
                <w:rFonts w:eastAsia="Calibri"/>
                <w:sz w:val="17"/>
              </w:rPr>
              <w:t>H</w:t>
            </w:r>
            <w:r w:rsidRPr="001F3D96">
              <w:rPr>
                <w:rFonts w:eastAsia="Calibri"/>
                <w:sz w:val="17"/>
              </w:rPr>
              <w:t xml:space="preserve">ALO via CYP2D6; ↑ </w:t>
            </w:r>
            <w:proofErr w:type="spellStart"/>
            <w:r w:rsidRPr="001F3D96">
              <w:rPr>
                <w:rFonts w:eastAsia="Calibri"/>
                <w:sz w:val="17"/>
              </w:rPr>
              <w:t>QTc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062EF" w:rsidRPr="001F3D96" w:rsidRDefault="00E062EF" w:rsidP="00E062EF">
            <w:pPr>
              <w:spacing w:line="259" w:lineRule="auto"/>
              <w:ind w:right="35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 xml:space="preserve">↑ </w:t>
            </w:r>
            <w:proofErr w:type="spellStart"/>
            <w:r>
              <w:rPr>
                <w:rFonts w:eastAsia="Calibri"/>
                <w:sz w:val="17"/>
              </w:rPr>
              <w:t>QTc</w:t>
            </w:r>
            <w:proofErr w:type="spellEnd"/>
            <w:r>
              <w:rPr>
                <w:rFonts w:eastAsia="Calibri"/>
                <w:sz w:val="17"/>
              </w:rPr>
              <w:t xml:space="preserve"> med</w:t>
            </w:r>
            <w:r w:rsidRPr="001F3D96">
              <w:rPr>
                <w:rFonts w:eastAsia="Calibri"/>
                <w:sz w:val="17"/>
              </w:rPr>
              <w:t xml:space="preserve"> SULF, TRIM, AZI, CLR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21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right="39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7"/>
              </w:rPr>
              <w:t>Klozapin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+++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2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</w:t>
            </w:r>
            <w:proofErr w:type="spellStart"/>
            <w:r w:rsidRPr="001F3D96">
              <w:rPr>
                <w:rFonts w:eastAsia="Calibri"/>
                <w:sz w:val="17"/>
              </w:rPr>
              <w:t>QTc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062EF" w:rsidRPr="001F3D96" w:rsidRDefault="00E062EF" w:rsidP="00E062EF">
            <w:pPr>
              <w:spacing w:line="259" w:lineRule="auto"/>
              <w:ind w:right="34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 xml:space="preserve">↑ </w:t>
            </w:r>
            <w:proofErr w:type="spellStart"/>
            <w:r>
              <w:rPr>
                <w:rFonts w:eastAsia="Calibri"/>
                <w:sz w:val="17"/>
              </w:rPr>
              <w:t>QTc</w:t>
            </w:r>
            <w:proofErr w:type="spellEnd"/>
            <w:r>
              <w:rPr>
                <w:rFonts w:eastAsia="Calibri"/>
                <w:sz w:val="17"/>
              </w:rPr>
              <w:t xml:space="preserve"> med</w:t>
            </w:r>
            <w:r w:rsidRPr="001F3D96">
              <w:rPr>
                <w:rFonts w:eastAsia="Calibri"/>
                <w:sz w:val="17"/>
              </w:rPr>
              <w:t xml:space="preserve"> SULF, TRIM, AZI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42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062EF" w:rsidRPr="001F3D96" w:rsidRDefault="00E062EF" w:rsidP="00E062EF">
            <w:pPr>
              <w:spacing w:line="259" w:lineRule="auto"/>
              <w:ind w:right="37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7"/>
              </w:rPr>
              <w:t>Risperidon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+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RIS via MDR1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right="31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↑ RIS via CYP2D6 (mild</w:t>
            </w:r>
            <w:r w:rsidRPr="001F3D96">
              <w:rPr>
                <w:rFonts w:eastAsia="Calibri"/>
                <w:sz w:val="17"/>
              </w:rPr>
              <w:t xml:space="preserve">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26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↑</w:t>
            </w:r>
            <w:proofErr w:type="spellStart"/>
            <w:r>
              <w:rPr>
                <w:rFonts w:eastAsia="Calibri"/>
                <w:sz w:val="17"/>
              </w:rPr>
              <w:t>QTc</w:t>
            </w:r>
            <w:proofErr w:type="spellEnd"/>
            <w:r>
              <w:rPr>
                <w:rFonts w:eastAsia="Calibri"/>
                <w:sz w:val="17"/>
              </w:rPr>
              <w:t xml:space="preserve"> med </w:t>
            </w:r>
            <w:r w:rsidRPr="001F3D96">
              <w:rPr>
                <w:rFonts w:eastAsia="Calibri"/>
                <w:sz w:val="17"/>
              </w:rPr>
              <w:t xml:space="preserve">SULF, TRIM, </w:t>
            </w:r>
            <w:proofErr w:type="gramStart"/>
            <w:r w:rsidRPr="001F3D96">
              <w:rPr>
                <w:rFonts w:eastAsia="Calibri"/>
                <w:sz w:val="17"/>
              </w:rPr>
              <w:t>AZI  e</w:t>
            </w:r>
            <w:proofErr w:type="gramEnd"/>
            <w:r w:rsidRPr="001F3D96">
              <w:rPr>
                <w:rFonts w:eastAsia="Calibri"/>
                <w:sz w:val="17"/>
              </w:rPr>
              <w:t xml:space="preserve"> CLR </w:t>
            </w:r>
          </w:p>
          <w:p w:rsidR="00E062EF" w:rsidRPr="001F3D96" w:rsidRDefault="00E062EF" w:rsidP="00E062EF">
            <w:pPr>
              <w:spacing w:line="259" w:lineRule="auto"/>
              <w:ind w:right="34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(mild</w:t>
            </w:r>
            <w:r w:rsidRPr="001F3D96">
              <w:rPr>
                <w:rFonts w:eastAsia="Calibri"/>
                <w:sz w:val="17"/>
              </w:rPr>
              <w:t xml:space="preserve">)**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21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right="36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7"/>
              </w:rPr>
              <w:t>Paliperidon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+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6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5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7"/>
              </w:rPr>
              <w:t>Metaboliseras</w:t>
            </w:r>
            <w:proofErr w:type="spellEnd"/>
            <w:r>
              <w:rPr>
                <w:rFonts w:eastAsia="Calibri"/>
                <w:sz w:val="17"/>
              </w:rPr>
              <w:t xml:space="preserve"> via njurarna</w:t>
            </w:r>
          </w:p>
        </w:tc>
      </w:tr>
      <w:tr w:rsidR="00E062EF" w:rsidRPr="001F3D96" w:rsidTr="00E062EF">
        <w:trPr>
          <w:trHeight w:val="21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right="37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7"/>
              </w:rPr>
              <w:t>Olanzapin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++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4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↓ OLA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1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</w:t>
            </w:r>
            <w:proofErr w:type="spellStart"/>
            <w:r w:rsidRPr="001F3D96">
              <w:rPr>
                <w:rFonts w:eastAsia="Calibri"/>
                <w:sz w:val="17"/>
              </w:rPr>
              <w:t>QTc</w:t>
            </w:r>
            <w:proofErr w:type="spellEnd"/>
            <w:r w:rsidRPr="001F3D96">
              <w:rPr>
                <w:rFonts w:eastAsia="Calibri"/>
                <w:sz w:val="17"/>
              </w:rPr>
              <w:t xml:space="preserve">**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2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 xml:space="preserve">↑ </w:t>
            </w:r>
            <w:proofErr w:type="spellStart"/>
            <w:r>
              <w:rPr>
                <w:rFonts w:eastAsia="Calibri"/>
                <w:sz w:val="17"/>
              </w:rPr>
              <w:t>QTc</w:t>
            </w:r>
            <w:proofErr w:type="spellEnd"/>
            <w:r>
              <w:rPr>
                <w:rFonts w:eastAsia="Calibri"/>
                <w:sz w:val="17"/>
              </w:rPr>
              <w:t xml:space="preserve"> med CLR (mild</w:t>
            </w:r>
            <w:r w:rsidRPr="001F3D96">
              <w:rPr>
                <w:rFonts w:eastAsia="Calibri"/>
                <w:sz w:val="17"/>
              </w:rPr>
              <w:t xml:space="preserve">) **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42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062EF" w:rsidRPr="001F3D96" w:rsidRDefault="00E062EF" w:rsidP="00E062EF">
            <w:pPr>
              <w:spacing w:line="259" w:lineRule="auto"/>
              <w:ind w:right="37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7"/>
              </w:rPr>
              <w:t>Quetiapin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right="3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++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175" w:right="16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QUE via CYP3A4; ↑ </w:t>
            </w:r>
            <w:proofErr w:type="spellStart"/>
            <w:r w:rsidRPr="001F3D96">
              <w:rPr>
                <w:rFonts w:eastAsia="Calibri"/>
                <w:sz w:val="17"/>
              </w:rPr>
              <w:t>QTc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right="32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</w:t>
            </w:r>
            <w:proofErr w:type="spellStart"/>
            <w:r w:rsidRPr="001F3D96">
              <w:rPr>
                <w:rFonts w:eastAsia="Calibri"/>
                <w:sz w:val="17"/>
              </w:rPr>
              <w:t>QTc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062EF" w:rsidRPr="001F3D96" w:rsidRDefault="00E062EF" w:rsidP="00E062EF">
            <w:pPr>
              <w:spacing w:line="259" w:lineRule="auto"/>
              <w:ind w:left="206" w:right="198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 xml:space="preserve">↑ </w:t>
            </w:r>
            <w:proofErr w:type="spellStart"/>
            <w:r>
              <w:rPr>
                <w:rFonts w:eastAsia="Calibri"/>
                <w:sz w:val="17"/>
              </w:rPr>
              <w:t>QTc</w:t>
            </w:r>
            <w:proofErr w:type="spellEnd"/>
            <w:r>
              <w:rPr>
                <w:rFonts w:eastAsia="Calibri"/>
                <w:sz w:val="17"/>
              </w:rPr>
              <w:t xml:space="preserve"> med AZI e CLR; ↑QUE med </w:t>
            </w:r>
            <w:r w:rsidRPr="001F3D96">
              <w:rPr>
                <w:rFonts w:eastAsia="Calibri"/>
                <w:sz w:val="17"/>
              </w:rPr>
              <w:t xml:space="preserve">CLR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42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062EF" w:rsidRPr="001F3D96" w:rsidRDefault="00E062EF" w:rsidP="00E062EF">
            <w:pPr>
              <w:spacing w:line="259" w:lineRule="auto"/>
              <w:ind w:right="38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7"/>
              </w:rPr>
              <w:t>Aripiprazol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left="7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right="30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ARI via CYP3A4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right="36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↑ ARI via CYP2D6 (mild</w:t>
            </w:r>
            <w:r w:rsidRPr="001F3D96">
              <w:rPr>
                <w:rFonts w:eastAsia="Calibri"/>
                <w:sz w:val="17"/>
              </w:rPr>
              <w:t xml:space="preserve">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1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 xml:space="preserve">↑ </w:t>
            </w:r>
            <w:proofErr w:type="spellStart"/>
            <w:r>
              <w:rPr>
                <w:rFonts w:eastAsia="Calibri"/>
                <w:sz w:val="17"/>
              </w:rPr>
              <w:t>QTc</w:t>
            </w:r>
            <w:proofErr w:type="spellEnd"/>
            <w:r>
              <w:rPr>
                <w:rFonts w:eastAsia="Calibri"/>
                <w:sz w:val="17"/>
              </w:rPr>
              <w:t xml:space="preserve"> med</w:t>
            </w:r>
            <w:r w:rsidRPr="001F3D96">
              <w:rPr>
                <w:rFonts w:eastAsia="Calibri"/>
                <w:sz w:val="17"/>
              </w:rPr>
              <w:t xml:space="preserve"> AZI** </w:t>
            </w:r>
          </w:p>
          <w:p w:rsidR="00E062EF" w:rsidRPr="001F3D96" w:rsidRDefault="00E062EF" w:rsidP="00E062EF">
            <w:pPr>
              <w:spacing w:line="259" w:lineRule="auto"/>
              <w:ind w:right="29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↑ ARI via CYP3A4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42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062EF" w:rsidRPr="001F3D96" w:rsidRDefault="00E062EF" w:rsidP="00E062EF">
            <w:pPr>
              <w:spacing w:line="259" w:lineRule="auto"/>
              <w:ind w:right="36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7"/>
              </w:rPr>
              <w:t>Lurasidon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+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062EF" w:rsidRPr="001F3D96" w:rsidRDefault="00E062EF" w:rsidP="00E062EF">
            <w:pPr>
              <w:spacing w:line="259" w:lineRule="auto"/>
              <w:ind w:left="6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↑ toxicitet</w:t>
            </w:r>
            <w:r w:rsidRPr="001F3D96">
              <w:rPr>
                <w:rFonts w:eastAsia="Calibri"/>
                <w:sz w:val="17"/>
              </w:rPr>
              <w:t xml:space="preserve"> LUR via CYP3A4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↑ LUR via CYP3A4 med</w:t>
            </w:r>
            <w:r w:rsidRPr="001F3D96">
              <w:rPr>
                <w:rFonts w:eastAsia="Calibri"/>
                <w:sz w:val="17"/>
              </w:rPr>
              <w:t xml:space="preserve"> CLR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633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062EF" w:rsidRPr="001F3D96" w:rsidRDefault="00E062EF" w:rsidP="00E062EF">
            <w:pPr>
              <w:spacing w:line="259" w:lineRule="auto"/>
              <w:ind w:right="39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7"/>
              </w:rPr>
              <w:t>Klozapin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+++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062EF" w:rsidRPr="001F3D96" w:rsidRDefault="00E062EF" w:rsidP="00E062EF">
            <w:pPr>
              <w:spacing w:line="259" w:lineRule="auto"/>
              <w:ind w:right="32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>↑</w:t>
            </w:r>
            <w:proofErr w:type="spellStart"/>
            <w:r w:rsidRPr="001F3D96">
              <w:rPr>
                <w:rFonts w:eastAsia="Calibri"/>
                <w:sz w:val="17"/>
              </w:rPr>
              <w:t>QTc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062EF" w:rsidRPr="001F3D96" w:rsidRDefault="00E062EF" w:rsidP="00E062E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↑risk för</w:t>
            </w:r>
            <w:r w:rsidRPr="001F3D96">
              <w:rPr>
                <w:rFonts w:eastAsia="Calibri"/>
                <w:sz w:val="17"/>
              </w:rPr>
              <w:t xml:space="preserve"> </w:t>
            </w:r>
            <w:proofErr w:type="spellStart"/>
            <w:r w:rsidRPr="001F3D96">
              <w:rPr>
                <w:rFonts w:eastAsia="Calibri"/>
                <w:sz w:val="17"/>
              </w:rPr>
              <w:t>a</w:t>
            </w:r>
            <w:r>
              <w:rPr>
                <w:rFonts w:eastAsia="Calibri"/>
                <w:sz w:val="17"/>
              </w:rPr>
              <w:t>granulocitos</w:t>
            </w:r>
            <w:proofErr w:type="spellEnd"/>
            <w:r>
              <w:rPr>
                <w:rFonts w:eastAsia="Calibri"/>
                <w:sz w:val="17"/>
              </w:rPr>
              <w:t xml:space="preserve">; </w:t>
            </w:r>
            <w:r>
              <w:rPr>
                <w:rFonts w:eastAsia="Calibri"/>
                <w:sz w:val="17"/>
              </w:rPr>
              <w:br/>
              <w:t>↑</w:t>
            </w:r>
            <w:proofErr w:type="spellStart"/>
            <w:r>
              <w:rPr>
                <w:rFonts w:eastAsia="Calibri"/>
                <w:sz w:val="17"/>
              </w:rPr>
              <w:t>QTc</w:t>
            </w:r>
            <w:proofErr w:type="spellEnd"/>
            <w:r>
              <w:rPr>
                <w:rFonts w:eastAsia="Calibri"/>
                <w:sz w:val="17"/>
              </w:rPr>
              <w:t>; ↑CLO (mild</w:t>
            </w:r>
            <w:r w:rsidRPr="001F3D96">
              <w:rPr>
                <w:rFonts w:eastAsia="Calibri"/>
                <w:sz w:val="17"/>
              </w:rPr>
              <w:t xml:space="preserve">)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062EF" w:rsidRPr="001F3D96" w:rsidRDefault="00E062EF" w:rsidP="00E062EF">
            <w:pPr>
              <w:spacing w:line="23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↑</w:t>
            </w:r>
            <w:proofErr w:type="spellStart"/>
            <w:r>
              <w:rPr>
                <w:rFonts w:eastAsia="Calibri"/>
                <w:sz w:val="17"/>
              </w:rPr>
              <w:t>QTc</w:t>
            </w:r>
            <w:proofErr w:type="spellEnd"/>
            <w:r>
              <w:rPr>
                <w:rFonts w:eastAsia="Calibri"/>
                <w:sz w:val="17"/>
              </w:rPr>
              <w:t xml:space="preserve"> med AZI; ↑risk för </w:t>
            </w:r>
            <w:proofErr w:type="spellStart"/>
            <w:r>
              <w:rPr>
                <w:rFonts w:eastAsia="Calibri"/>
                <w:sz w:val="17"/>
              </w:rPr>
              <w:t>agranulocytos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  <w:r>
              <w:rPr>
                <w:rFonts w:eastAsia="Calibri"/>
                <w:sz w:val="17"/>
              </w:rPr>
              <w:t>med</w:t>
            </w:r>
            <w:r w:rsidRPr="001F3D96">
              <w:rPr>
                <w:rFonts w:eastAsia="Calibri"/>
                <w:sz w:val="17"/>
              </w:rPr>
              <w:t xml:space="preserve"> SULF;  </w:t>
            </w:r>
          </w:p>
          <w:p w:rsidR="00E062EF" w:rsidRPr="001F3D96" w:rsidRDefault="00E062EF" w:rsidP="00E062EF">
            <w:pPr>
              <w:spacing w:line="259" w:lineRule="auto"/>
              <w:ind w:right="31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↑CLO med CLR (mild</w:t>
            </w:r>
            <w:r w:rsidRPr="001F3D96">
              <w:rPr>
                <w:rFonts w:eastAsia="Calibri"/>
                <w:sz w:val="17"/>
              </w:rPr>
              <w:t xml:space="preserve">)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23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right="39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7"/>
              </w:rPr>
              <w:t>Asenapin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+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062EF" w:rsidRPr="001F3D96" w:rsidRDefault="00E062EF" w:rsidP="00E062EF">
            <w:pPr>
              <w:spacing w:line="259" w:lineRule="auto"/>
              <w:ind w:right="31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>↑</w:t>
            </w:r>
            <w:proofErr w:type="spellStart"/>
            <w:r w:rsidRPr="001F3D96">
              <w:rPr>
                <w:rFonts w:eastAsia="Calibri"/>
                <w:sz w:val="17"/>
              </w:rPr>
              <w:t>QTc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062EF" w:rsidRPr="001F3D96" w:rsidRDefault="00E062EF" w:rsidP="00E062EF">
            <w:pPr>
              <w:spacing w:line="259" w:lineRule="auto"/>
              <w:ind w:right="32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>↑</w:t>
            </w:r>
            <w:proofErr w:type="spellStart"/>
            <w:r w:rsidRPr="001F3D96">
              <w:rPr>
                <w:rFonts w:eastAsia="Calibri"/>
                <w:sz w:val="17"/>
              </w:rPr>
              <w:t>QTc</w:t>
            </w:r>
            <w:proofErr w:type="spellEnd"/>
            <w:r w:rsidRPr="001F3D96">
              <w:rPr>
                <w:rFonts w:eastAsia="Calibri"/>
                <w:sz w:val="17"/>
              </w:rPr>
              <w:t xml:space="preserve">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062EF" w:rsidRPr="001F3D96" w:rsidRDefault="00E062EF" w:rsidP="00E062EF">
            <w:pPr>
              <w:spacing w:line="259" w:lineRule="auto"/>
              <w:ind w:right="34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↑</w:t>
            </w:r>
            <w:proofErr w:type="spellStart"/>
            <w:r>
              <w:rPr>
                <w:rFonts w:eastAsia="Calibri"/>
                <w:sz w:val="17"/>
              </w:rPr>
              <w:t>QTc</w:t>
            </w:r>
            <w:proofErr w:type="spellEnd"/>
            <w:r>
              <w:rPr>
                <w:rFonts w:eastAsia="Calibri"/>
                <w:sz w:val="17"/>
              </w:rPr>
              <w:t xml:space="preserve"> med</w:t>
            </w:r>
            <w:r w:rsidRPr="001F3D96">
              <w:rPr>
                <w:rFonts w:eastAsia="Calibri"/>
                <w:sz w:val="17"/>
              </w:rPr>
              <w:t xml:space="preserve"> AZI, CLR e SULF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216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:rsidR="00E062EF" w:rsidRPr="001F3D96" w:rsidRDefault="00E062EF" w:rsidP="00E062EF">
            <w:pPr>
              <w:spacing w:line="259" w:lineRule="auto"/>
              <w:rPr>
                <w:rFonts w:eastAsia="Calibri"/>
              </w:rPr>
            </w:pPr>
            <w:r w:rsidRPr="001F3D96">
              <w:rPr>
                <w:rFonts w:eastAsia="Calibri"/>
                <w:b/>
                <w:sz w:val="17"/>
              </w:rPr>
              <w:lastRenderedPageBreak/>
              <w:t>ST</w:t>
            </w:r>
            <w:r>
              <w:rPr>
                <w:rFonts w:eastAsia="Calibri"/>
                <w:b/>
                <w:sz w:val="17"/>
              </w:rPr>
              <w:t>ÄMNINGSSTABILISERANDE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E062EF" w:rsidRPr="001F3D96" w:rsidRDefault="00E062EF" w:rsidP="00E062EF">
            <w:pPr>
              <w:spacing w:after="160" w:line="259" w:lineRule="auto"/>
              <w:rPr>
                <w:rFonts w:eastAsia="Calibri"/>
              </w:rPr>
            </w:pPr>
          </w:p>
        </w:tc>
      </w:tr>
      <w:tr w:rsidR="00E062EF" w:rsidRPr="001F3D96" w:rsidTr="00E062EF">
        <w:trPr>
          <w:trHeight w:val="21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right="36"/>
              <w:jc w:val="center"/>
              <w:rPr>
                <w:rFonts w:eastAsia="Calibri"/>
              </w:rPr>
            </w:pPr>
            <w:proofErr w:type="spellStart"/>
            <w:r w:rsidRPr="001F3D96">
              <w:rPr>
                <w:rFonts w:eastAsia="Calibri"/>
                <w:sz w:val="17"/>
              </w:rPr>
              <w:t>Pregabalin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+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6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42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left="13" w:right="10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Valproat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+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right="36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↓VALP (mild</w:t>
            </w:r>
            <w:r w:rsidRPr="001F3D96">
              <w:rPr>
                <w:rFonts w:eastAsia="Calibri"/>
                <w:sz w:val="17"/>
              </w:rPr>
              <w:t xml:space="preserve">)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right="34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↑ SULF (mild</w:t>
            </w:r>
            <w:r w:rsidRPr="001F3D96">
              <w:rPr>
                <w:rFonts w:eastAsia="Calibri"/>
                <w:sz w:val="17"/>
              </w:rPr>
              <w:t xml:space="preserve">)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23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Litium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7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2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>↑</w:t>
            </w:r>
            <w:proofErr w:type="spellStart"/>
            <w:r w:rsidRPr="001F3D96">
              <w:rPr>
                <w:rFonts w:eastAsia="Calibri"/>
                <w:sz w:val="17"/>
              </w:rPr>
              <w:t>QTc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2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>↑</w:t>
            </w:r>
            <w:proofErr w:type="spellStart"/>
            <w:r w:rsidRPr="001F3D96">
              <w:rPr>
                <w:rFonts w:eastAsia="Calibri"/>
                <w:sz w:val="17"/>
              </w:rPr>
              <w:t>QTc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4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↑</w:t>
            </w:r>
            <w:proofErr w:type="spellStart"/>
            <w:r>
              <w:rPr>
                <w:rFonts w:eastAsia="Calibri"/>
                <w:sz w:val="17"/>
              </w:rPr>
              <w:t>QTc</w:t>
            </w:r>
            <w:proofErr w:type="spellEnd"/>
            <w:r>
              <w:rPr>
                <w:rFonts w:eastAsia="Calibri"/>
                <w:sz w:val="17"/>
              </w:rPr>
              <w:t xml:space="preserve"> med CLR e SULF (mild</w:t>
            </w:r>
            <w:r w:rsidRPr="001F3D96">
              <w:rPr>
                <w:rFonts w:eastAsia="Calibri"/>
                <w:sz w:val="17"/>
              </w:rPr>
              <w:t xml:space="preserve">)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42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062EF" w:rsidRPr="001F3D96" w:rsidRDefault="00E062EF" w:rsidP="00E062EF">
            <w:pPr>
              <w:spacing w:line="259" w:lineRule="auto"/>
              <w:ind w:left="41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7"/>
              </w:rPr>
              <w:t>Karbamazepin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left="7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062EF" w:rsidRPr="001F3D96" w:rsidRDefault="00E062EF" w:rsidP="00E062EF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>↓LOPINAVIR e ↑K</w:t>
            </w:r>
            <w:r w:rsidRPr="001F3D96">
              <w:rPr>
                <w:rFonts w:eastAsia="Calibri"/>
                <w:sz w:val="17"/>
              </w:rPr>
              <w:t xml:space="preserve">ARB via CYP3A4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062EF" w:rsidRPr="001F3D96" w:rsidRDefault="00E062EF" w:rsidP="00E062EF">
            <w:pPr>
              <w:spacing w:line="259" w:lineRule="auto"/>
              <w:ind w:left="316" w:right="273"/>
              <w:jc w:val="center"/>
              <w:rPr>
                <w:rFonts w:eastAsia="Calibri"/>
              </w:rPr>
            </w:pPr>
            <w:r>
              <w:rPr>
                <w:rFonts w:eastAsia="Calibri"/>
                <w:sz w:val="17"/>
              </w:rPr>
              <w:t xml:space="preserve">↑ toxicitet </w:t>
            </w:r>
            <w:proofErr w:type="gramStart"/>
            <w:r>
              <w:rPr>
                <w:rFonts w:eastAsia="Calibri"/>
                <w:sz w:val="17"/>
              </w:rPr>
              <w:t>K</w:t>
            </w:r>
            <w:r w:rsidRPr="001F3D96">
              <w:rPr>
                <w:rFonts w:eastAsia="Calibri"/>
                <w:sz w:val="17"/>
              </w:rPr>
              <w:t>ARB;  ↓SULF</w:t>
            </w:r>
            <w:proofErr w:type="gramEnd"/>
            <w:r w:rsidRPr="001F3D96">
              <w:rPr>
                <w:rFonts w:eastAsia="Calibri"/>
                <w:sz w:val="17"/>
              </w:rPr>
              <w:t xml:space="preserve"> e TRIM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21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right="35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7"/>
              </w:rPr>
              <w:t>Lamotrigin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7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0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↓LAM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6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  <w:tr w:rsidR="00E062EF" w:rsidRPr="001F3D96" w:rsidTr="00E062EF">
        <w:trPr>
          <w:trHeight w:val="234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062EF" w:rsidRPr="001F3D96" w:rsidRDefault="00E062EF" w:rsidP="00E062EF">
            <w:pPr>
              <w:spacing w:line="259" w:lineRule="auto"/>
              <w:ind w:right="36"/>
              <w:jc w:val="center"/>
              <w:rPr>
                <w:rFonts w:eastAsia="Calibri"/>
              </w:rPr>
            </w:pPr>
            <w:proofErr w:type="spellStart"/>
            <w:r w:rsidRPr="001F3D96">
              <w:rPr>
                <w:rFonts w:eastAsia="Calibri"/>
                <w:sz w:val="17"/>
              </w:rPr>
              <w:t>Gabapentin</w:t>
            </w:r>
            <w:proofErr w:type="spellEnd"/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right="33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+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5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6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2EF" w:rsidRPr="001F3D96" w:rsidRDefault="00E062EF" w:rsidP="00E062EF">
            <w:pPr>
              <w:spacing w:line="259" w:lineRule="auto"/>
              <w:ind w:left="8"/>
              <w:jc w:val="center"/>
              <w:rPr>
                <w:rFonts w:eastAsia="Calibri"/>
              </w:rPr>
            </w:pPr>
            <w:r w:rsidRPr="001F3D96">
              <w:rPr>
                <w:rFonts w:eastAsia="Calibri"/>
                <w:sz w:val="17"/>
              </w:rPr>
              <w:t xml:space="preserve"> </w:t>
            </w:r>
          </w:p>
        </w:tc>
      </w:tr>
    </w:tbl>
    <w:p w:rsidR="001F3D96" w:rsidRDefault="001F3D96" w:rsidP="00800477">
      <w:pPr>
        <w:rPr>
          <w:sz w:val="24"/>
          <w:szCs w:val="24"/>
        </w:rPr>
      </w:pPr>
    </w:p>
    <w:tbl>
      <w:tblPr>
        <w:tblStyle w:val="TableGrid"/>
        <w:tblpPr w:vertAnchor="text" w:tblpX="-107" w:tblpY="-37"/>
        <w:tblOverlap w:val="never"/>
        <w:tblW w:w="390" w:type="dxa"/>
        <w:tblInd w:w="0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90"/>
      </w:tblGrid>
      <w:tr w:rsidR="00154196" w:rsidTr="00A636A4">
        <w:trPr>
          <w:trHeight w:val="21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54196" w:rsidRDefault="00154196" w:rsidP="00A636A4">
            <w:pPr>
              <w:spacing w:line="259" w:lineRule="auto"/>
            </w:pPr>
          </w:p>
        </w:tc>
      </w:tr>
      <w:tr w:rsidR="00154196" w:rsidTr="00A636A4">
        <w:trPr>
          <w:trHeight w:val="21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54196" w:rsidRDefault="00154196" w:rsidP="00A636A4">
            <w:pPr>
              <w:spacing w:line="259" w:lineRule="auto"/>
            </w:pPr>
            <w:r>
              <w:rPr>
                <w:sz w:val="17"/>
              </w:rPr>
              <w:t xml:space="preserve"> </w:t>
            </w:r>
          </w:p>
        </w:tc>
      </w:tr>
    </w:tbl>
    <w:p w:rsidR="00744D5C" w:rsidRDefault="00154196" w:rsidP="00800477">
      <w:pPr>
        <w:rPr>
          <w:sz w:val="24"/>
          <w:szCs w:val="24"/>
        </w:rPr>
      </w:pPr>
      <w:r>
        <w:rPr>
          <w:sz w:val="17"/>
        </w:rPr>
        <w:t>Möjlig risk. Den</w:t>
      </w:r>
      <w:r w:rsidR="00CB11D0">
        <w:rPr>
          <w:sz w:val="17"/>
        </w:rPr>
        <w:t xml:space="preserve"> här kombinationen borde noggra</w:t>
      </w:r>
      <w:r>
        <w:rPr>
          <w:sz w:val="17"/>
        </w:rPr>
        <w:t xml:space="preserve">nt utvärderas  </w:t>
      </w:r>
    </w:p>
    <w:p w:rsidR="00154196" w:rsidRDefault="00154196" w:rsidP="00154196">
      <w:pPr>
        <w:spacing w:after="2" w:line="256" w:lineRule="auto"/>
        <w:ind w:left="10" w:right="2448" w:hanging="10"/>
      </w:pPr>
      <w:r>
        <w:rPr>
          <w:sz w:val="17"/>
        </w:rPr>
        <w:t xml:space="preserve">Hög risk. Den här kombinationen borde undvikas.  </w:t>
      </w:r>
    </w:p>
    <w:p w:rsidR="00744D5C" w:rsidRDefault="00744D5C" w:rsidP="00800477">
      <w:pPr>
        <w:rPr>
          <w:sz w:val="24"/>
          <w:szCs w:val="24"/>
        </w:rPr>
      </w:pPr>
    </w:p>
    <w:p w:rsidR="00744D5C" w:rsidRDefault="00744D5C" w:rsidP="00744D5C">
      <w:pPr>
        <w:spacing w:after="2" w:line="256" w:lineRule="auto"/>
        <w:ind w:left="10" w:hanging="10"/>
      </w:pPr>
      <w:r>
        <w:rPr>
          <w:sz w:val="17"/>
        </w:rPr>
        <w:t xml:space="preserve">* </w:t>
      </w:r>
      <w:proofErr w:type="spellStart"/>
      <w:r>
        <w:rPr>
          <w:sz w:val="17"/>
        </w:rPr>
        <w:t>Sulfamethoxazol</w:t>
      </w:r>
      <w:proofErr w:type="spellEnd"/>
      <w:r>
        <w:rPr>
          <w:sz w:val="17"/>
        </w:rPr>
        <w:t xml:space="preserve"> (SULF); </w:t>
      </w:r>
      <w:proofErr w:type="spellStart"/>
      <w:r>
        <w:rPr>
          <w:sz w:val="17"/>
        </w:rPr>
        <w:t>trimetop</w:t>
      </w:r>
      <w:r w:rsidR="00233DE6">
        <w:rPr>
          <w:sz w:val="17"/>
        </w:rPr>
        <w:t>rim</w:t>
      </w:r>
      <w:proofErr w:type="spellEnd"/>
      <w:r w:rsidR="00233DE6">
        <w:rPr>
          <w:sz w:val="17"/>
        </w:rPr>
        <w:t xml:space="preserve"> (TRIM); </w:t>
      </w:r>
      <w:proofErr w:type="spellStart"/>
      <w:r w:rsidR="00233DE6">
        <w:rPr>
          <w:sz w:val="17"/>
        </w:rPr>
        <w:t>azitromycin</w:t>
      </w:r>
      <w:proofErr w:type="spellEnd"/>
      <w:r w:rsidR="00233DE6">
        <w:rPr>
          <w:sz w:val="17"/>
        </w:rPr>
        <w:t xml:space="preserve"> (AZI); </w:t>
      </w:r>
      <w:proofErr w:type="spellStart"/>
      <w:r w:rsidR="00233DE6">
        <w:rPr>
          <w:sz w:val="17"/>
        </w:rPr>
        <w:t>K</w:t>
      </w:r>
      <w:r>
        <w:rPr>
          <w:sz w:val="17"/>
        </w:rPr>
        <w:t>laritromycin</w:t>
      </w:r>
      <w:proofErr w:type="spellEnd"/>
      <w:r>
        <w:rPr>
          <w:sz w:val="17"/>
        </w:rPr>
        <w:t xml:space="preserve"> (CLR) </w:t>
      </w:r>
    </w:p>
    <w:p w:rsidR="00744D5C" w:rsidRDefault="00744D5C" w:rsidP="00744D5C">
      <w:pPr>
        <w:spacing w:after="2" w:line="256" w:lineRule="auto"/>
        <w:ind w:left="10" w:hanging="10"/>
      </w:pPr>
      <w:r>
        <w:rPr>
          <w:sz w:val="17"/>
        </w:rPr>
        <w:t xml:space="preserve">** Enligt </w:t>
      </w:r>
      <w:proofErr w:type="spellStart"/>
      <w:r>
        <w:rPr>
          <w:sz w:val="17"/>
        </w:rPr>
        <w:t>Maudsley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Guidelines</w:t>
      </w:r>
      <w:proofErr w:type="spellEnd"/>
      <w:r>
        <w:rPr>
          <w:sz w:val="17"/>
        </w:rPr>
        <w:t xml:space="preserve"> är risk för förlängd </w:t>
      </w:r>
      <w:proofErr w:type="spellStart"/>
      <w:r>
        <w:rPr>
          <w:sz w:val="17"/>
        </w:rPr>
        <w:t>QTc</w:t>
      </w:r>
      <w:proofErr w:type="spellEnd"/>
      <w:r>
        <w:rPr>
          <w:sz w:val="17"/>
        </w:rPr>
        <w:t xml:space="preserve"> è låg för RIS, PALI, OLA e troligen ringa för ARI e LUR </w:t>
      </w:r>
    </w:p>
    <w:p w:rsidR="00181648" w:rsidRDefault="00181648" w:rsidP="00181648">
      <w:pPr>
        <w:rPr>
          <w:sz w:val="24"/>
          <w:szCs w:val="24"/>
        </w:rPr>
      </w:pPr>
    </w:p>
    <w:p w:rsidR="00181648" w:rsidRDefault="00181648" w:rsidP="00181648">
      <w:pPr>
        <w:rPr>
          <w:sz w:val="24"/>
          <w:szCs w:val="24"/>
        </w:rPr>
      </w:pPr>
    </w:p>
    <w:p w:rsidR="00181648" w:rsidRDefault="00181648" w:rsidP="00181648">
      <w:pPr>
        <w:rPr>
          <w:sz w:val="24"/>
          <w:szCs w:val="24"/>
        </w:rPr>
      </w:pPr>
    </w:p>
    <w:p w:rsidR="00233DE6" w:rsidRDefault="00233DE6" w:rsidP="00181648">
      <w:pPr>
        <w:rPr>
          <w:sz w:val="24"/>
          <w:szCs w:val="24"/>
        </w:rPr>
      </w:pPr>
    </w:p>
    <w:p w:rsidR="00744D5C" w:rsidRDefault="00744D5C" w:rsidP="00800477">
      <w:pPr>
        <w:rPr>
          <w:sz w:val="24"/>
          <w:szCs w:val="24"/>
        </w:rPr>
      </w:pPr>
    </w:p>
    <w:p w:rsidR="00DB45D2" w:rsidRDefault="00DB45D2" w:rsidP="00800477">
      <w:pPr>
        <w:rPr>
          <w:sz w:val="24"/>
          <w:szCs w:val="24"/>
        </w:rPr>
      </w:pPr>
    </w:p>
    <w:p w:rsidR="00181648" w:rsidRDefault="00181648" w:rsidP="00800477">
      <w:pPr>
        <w:rPr>
          <w:sz w:val="24"/>
          <w:szCs w:val="24"/>
        </w:rPr>
      </w:pPr>
    </w:p>
    <w:p w:rsidR="00DB45D2" w:rsidRPr="00800477" w:rsidRDefault="00DB45D2" w:rsidP="00800477">
      <w:pPr>
        <w:rPr>
          <w:sz w:val="24"/>
          <w:szCs w:val="24"/>
        </w:rPr>
      </w:pPr>
    </w:p>
    <w:sectPr w:rsidR="00DB45D2" w:rsidRPr="0080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461"/>
    <w:multiLevelType w:val="hybridMultilevel"/>
    <w:tmpl w:val="23E0C4F2"/>
    <w:lvl w:ilvl="0" w:tplc="790428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01722"/>
    <w:multiLevelType w:val="hybridMultilevel"/>
    <w:tmpl w:val="77462200"/>
    <w:lvl w:ilvl="0" w:tplc="8B4087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75A83"/>
    <w:multiLevelType w:val="hybridMultilevel"/>
    <w:tmpl w:val="164000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B24FF"/>
    <w:multiLevelType w:val="hybridMultilevel"/>
    <w:tmpl w:val="4E3EF62A"/>
    <w:lvl w:ilvl="0" w:tplc="44480474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9D7390"/>
    <w:multiLevelType w:val="hybridMultilevel"/>
    <w:tmpl w:val="6E2045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7165F"/>
    <w:multiLevelType w:val="hybridMultilevel"/>
    <w:tmpl w:val="43B4DB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C3DE9"/>
    <w:multiLevelType w:val="hybridMultilevel"/>
    <w:tmpl w:val="3856B62C"/>
    <w:lvl w:ilvl="0" w:tplc="AAE49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2D6611"/>
    <w:multiLevelType w:val="hybridMultilevel"/>
    <w:tmpl w:val="DB387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E6AB5"/>
    <w:multiLevelType w:val="hybridMultilevel"/>
    <w:tmpl w:val="E4960660"/>
    <w:lvl w:ilvl="0" w:tplc="B5AAF1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2140DC"/>
    <w:multiLevelType w:val="hybridMultilevel"/>
    <w:tmpl w:val="09DCB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14"/>
    <w:rsid w:val="00011C7E"/>
    <w:rsid w:val="00020420"/>
    <w:rsid w:val="00087B0A"/>
    <w:rsid w:val="00100C94"/>
    <w:rsid w:val="00154196"/>
    <w:rsid w:val="00156D51"/>
    <w:rsid w:val="00175FB5"/>
    <w:rsid w:val="00181648"/>
    <w:rsid w:val="0019710F"/>
    <w:rsid w:val="001C7C15"/>
    <w:rsid w:val="001D06C1"/>
    <w:rsid w:val="001F3D96"/>
    <w:rsid w:val="00222252"/>
    <w:rsid w:val="00233DE6"/>
    <w:rsid w:val="00255660"/>
    <w:rsid w:val="002965E0"/>
    <w:rsid w:val="002B5CD5"/>
    <w:rsid w:val="002E2897"/>
    <w:rsid w:val="00303064"/>
    <w:rsid w:val="00330645"/>
    <w:rsid w:val="00384814"/>
    <w:rsid w:val="003A1574"/>
    <w:rsid w:val="00407077"/>
    <w:rsid w:val="00450CDF"/>
    <w:rsid w:val="00491390"/>
    <w:rsid w:val="00494CAB"/>
    <w:rsid w:val="005017E8"/>
    <w:rsid w:val="00504361"/>
    <w:rsid w:val="00524044"/>
    <w:rsid w:val="005770C7"/>
    <w:rsid w:val="006113C6"/>
    <w:rsid w:val="00613397"/>
    <w:rsid w:val="006C7822"/>
    <w:rsid w:val="006D7104"/>
    <w:rsid w:val="00744D5C"/>
    <w:rsid w:val="00763FC4"/>
    <w:rsid w:val="007A45A7"/>
    <w:rsid w:val="00800477"/>
    <w:rsid w:val="00802038"/>
    <w:rsid w:val="0081059C"/>
    <w:rsid w:val="00871071"/>
    <w:rsid w:val="00871174"/>
    <w:rsid w:val="00893220"/>
    <w:rsid w:val="008B4494"/>
    <w:rsid w:val="00973565"/>
    <w:rsid w:val="009942B8"/>
    <w:rsid w:val="009A2A74"/>
    <w:rsid w:val="009C1783"/>
    <w:rsid w:val="009C7B4E"/>
    <w:rsid w:val="009D30BD"/>
    <w:rsid w:val="00A47D27"/>
    <w:rsid w:val="00AA757E"/>
    <w:rsid w:val="00AF5A98"/>
    <w:rsid w:val="00B175E7"/>
    <w:rsid w:val="00B40A72"/>
    <w:rsid w:val="00B40F35"/>
    <w:rsid w:val="00CB11D0"/>
    <w:rsid w:val="00CB7CF2"/>
    <w:rsid w:val="00D36A0B"/>
    <w:rsid w:val="00D36AEC"/>
    <w:rsid w:val="00D94117"/>
    <w:rsid w:val="00D94D91"/>
    <w:rsid w:val="00DB45D2"/>
    <w:rsid w:val="00E011E5"/>
    <w:rsid w:val="00E062EF"/>
    <w:rsid w:val="00E10644"/>
    <w:rsid w:val="00E139E7"/>
    <w:rsid w:val="00E310B7"/>
    <w:rsid w:val="00E85FDB"/>
    <w:rsid w:val="00ED28FB"/>
    <w:rsid w:val="00F071F0"/>
    <w:rsid w:val="00F86878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DBAC"/>
  <w15:chartTrackingRefBased/>
  <w15:docId w15:val="{2E9305E2-460C-48F1-B92C-BAA2D24C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A757E"/>
    <w:pPr>
      <w:ind w:left="720"/>
      <w:contextualSpacing/>
    </w:pPr>
  </w:style>
  <w:style w:type="paragraph" w:customStyle="1" w:styleId="Default">
    <w:name w:val="Default"/>
    <w:rsid w:val="00800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1F3D96"/>
    <w:pPr>
      <w:spacing w:after="0" w:line="240" w:lineRule="auto"/>
    </w:pPr>
    <w:rPr>
      <w:rFonts w:eastAsia="Times New Roman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B5CD5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juslista-dekorfrg3">
    <w:name w:val="Light List Accent 3"/>
    <w:basedOn w:val="Normaltabell"/>
    <w:uiPriority w:val="61"/>
    <w:rsid w:val="00181648"/>
    <w:pPr>
      <w:spacing w:after="0" w:line="240" w:lineRule="auto"/>
    </w:pPr>
    <w:rPr>
      <w:rFonts w:eastAsiaTheme="minorEastAsia"/>
      <w:lang w:eastAsia="sv-S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1137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Dellepiane</dc:creator>
  <cp:keywords/>
  <dc:description/>
  <cp:lastModifiedBy>Karl Lundblad 9S1D</cp:lastModifiedBy>
  <cp:revision>2</cp:revision>
  <cp:lastPrinted>2020-05-20T12:11:00Z</cp:lastPrinted>
  <dcterms:created xsi:type="dcterms:W3CDTF">2020-05-20T12:45:00Z</dcterms:created>
  <dcterms:modified xsi:type="dcterms:W3CDTF">2020-05-20T12:45:00Z</dcterms:modified>
</cp:coreProperties>
</file>